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BB3FD6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0823">
              <w:rPr>
                <w:b/>
                <w:bCs/>
                <w:sz w:val="20"/>
                <w:szCs w:val="20"/>
              </w:rPr>
              <w:t xml:space="preserve"> </w:t>
            </w:r>
          </w:p>
          <w:p w:rsidR="00BB3FD6" w:rsidRPr="00440823" w:rsidRDefault="00F2606C" w:rsidP="00FD4741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440823">
              <w:rPr>
                <w:b/>
                <w:sz w:val="56"/>
                <w:szCs w:val="56"/>
              </w:rPr>
              <w:t>Workshop on pharmacology and toxicity of new psychoactive substances</w:t>
            </w:r>
          </w:p>
        </w:tc>
      </w:tr>
      <w:tr w:rsidR="00BB3FD6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3FD6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440823">
              <w:rPr>
                <w:b/>
                <w:bCs/>
                <w:sz w:val="32"/>
                <w:szCs w:val="32"/>
              </w:rPr>
              <w:t>organised in co-operation with</w:t>
            </w:r>
            <w:r w:rsidR="009E0060">
              <w:rPr>
                <w:b/>
                <w:bCs/>
                <w:sz w:val="32"/>
                <w:szCs w:val="32"/>
              </w:rPr>
              <w:t xml:space="preserve"> the Office for Combating Drug Abuse of the Republic of Croatia</w:t>
            </w:r>
          </w:p>
        </w:tc>
      </w:tr>
      <w:tr w:rsidR="00BB3FD6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BB3FD6" w:rsidRPr="00440823" w:rsidRDefault="00BB3FD6" w:rsidP="00BB3FD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BB3FD6" w:rsidRPr="00440823" w:rsidRDefault="00BB3FD6" w:rsidP="00BB3FD6">
      <w:pPr>
        <w:rPr>
          <w:sz w:val="32"/>
          <w:szCs w:val="32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BB3FD6" w:rsidRPr="00440823" w:rsidTr="00BC0C20">
        <w:trPr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FD6" w:rsidRPr="00440823" w:rsidRDefault="009E0060" w:rsidP="00BC0C20">
            <w:pPr>
              <w:spacing w:before="24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Venue</w:t>
            </w:r>
            <w:r w:rsidR="00BB3FD6" w:rsidRPr="00440823">
              <w:rPr>
                <w:b/>
                <w:bCs/>
                <w:sz w:val="36"/>
                <w:szCs w:val="36"/>
              </w:rPr>
              <w:t>:</w:t>
            </w:r>
            <w:r w:rsidR="005952E9">
              <w:rPr>
                <w:b/>
                <w:bCs/>
                <w:sz w:val="36"/>
                <w:szCs w:val="36"/>
              </w:rPr>
              <w:t xml:space="preserve"> Zagreb</w:t>
            </w:r>
            <w:bookmarkStart w:id="0" w:name="_GoBack"/>
            <w:bookmarkEnd w:id="0"/>
          </w:p>
        </w:tc>
      </w:tr>
      <w:tr w:rsidR="00BB3FD6" w:rsidRPr="005952E9" w:rsidTr="00BC0C20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3FD6" w:rsidRPr="0098125C" w:rsidRDefault="0098125C" w:rsidP="0098125C">
            <w:pPr>
              <w:spacing w:line="240" w:lineRule="auto"/>
              <w:jc w:val="center"/>
              <w:rPr>
                <w:sz w:val="36"/>
                <w:szCs w:val="36"/>
                <w:lang w:val="pt-PT"/>
              </w:rPr>
            </w:pPr>
            <w:r w:rsidRPr="0098125C">
              <w:rPr>
                <w:b/>
                <w:bCs/>
                <w:sz w:val="36"/>
                <w:szCs w:val="36"/>
                <w:lang w:val="pt-PT"/>
              </w:rPr>
              <w:t>Panorama Zagreb Hotel</w:t>
            </w:r>
            <w:r>
              <w:rPr>
                <w:b/>
                <w:bCs/>
                <w:sz w:val="36"/>
                <w:szCs w:val="36"/>
                <w:lang w:val="pt-PT"/>
              </w:rPr>
              <w:t>,</w:t>
            </w:r>
            <w:r w:rsidRPr="0098125C">
              <w:rPr>
                <w:b/>
                <w:bCs/>
                <w:sz w:val="36"/>
                <w:szCs w:val="36"/>
                <w:lang w:val="pt-PT"/>
              </w:rPr>
              <w:t xml:space="preserve"> Trg Krešimira Ćosića 9</w:t>
            </w:r>
          </w:p>
        </w:tc>
      </w:tr>
      <w:tr w:rsidR="00BB3FD6" w:rsidRPr="00440823" w:rsidTr="00BC0C20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D6" w:rsidRPr="00440823" w:rsidRDefault="00412EC8" w:rsidP="00621310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440823">
              <w:rPr>
                <w:b/>
                <w:sz w:val="36"/>
                <w:szCs w:val="36"/>
              </w:rPr>
              <w:t>16 - 17 March 2015</w:t>
            </w:r>
          </w:p>
        </w:tc>
      </w:tr>
    </w:tbl>
    <w:p w:rsidR="00933F5D" w:rsidRPr="00933F5D" w:rsidRDefault="00933F5D" w:rsidP="00933F5D">
      <w:pPr>
        <w:rPr>
          <w:sz w:val="32"/>
          <w:szCs w:val="32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933F5D" w:rsidRPr="00440823" w:rsidTr="00AD0E2A">
        <w:trPr>
          <w:jc w:val="center"/>
        </w:trPr>
        <w:tc>
          <w:tcPr>
            <w:tcW w:w="8405" w:type="dxa"/>
            <w:shd w:val="clear" w:color="auto" w:fill="auto"/>
          </w:tcPr>
          <w:p w:rsidR="00933F5D" w:rsidRPr="00440823" w:rsidRDefault="009E0060" w:rsidP="00AD0E2A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Beneficiary</w:t>
            </w:r>
            <w:r w:rsidR="00933F5D" w:rsidRPr="00440823">
              <w:rPr>
                <w:b/>
                <w:bCs/>
                <w:sz w:val="32"/>
                <w:szCs w:val="32"/>
              </w:rPr>
              <w:t>:</w:t>
            </w:r>
          </w:p>
        </w:tc>
      </w:tr>
    </w:tbl>
    <w:p w:rsidR="00933F5D" w:rsidRPr="00440823" w:rsidRDefault="00933F5D" w:rsidP="00933F5D">
      <w:pPr>
        <w:jc w:val="center"/>
        <w:rPr>
          <w:sz w:val="28"/>
          <w:szCs w:val="28"/>
        </w:rPr>
        <w:sectPr w:rsidR="00933F5D" w:rsidRPr="00440823" w:rsidSect="00933F5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9" w:h="16838" w:code="9"/>
          <w:pgMar w:top="2892" w:right="1126" w:bottom="1134" w:left="1418" w:header="567" w:footer="381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933F5D" w:rsidRPr="00440823" w:rsidTr="00AD0E2A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3F5D" w:rsidRPr="00440823" w:rsidRDefault="00933F5D" w:rsidP="00AD0E2A">
            <w:pPr>
              <w:jc w:val="center"/>
              <w:rPr>
                <w:sz w:val="28"/>
                <w:szCs w:val="28"/>
              </w:rPr>
            </w:pPr>
            <w:r w:rsidRPr="00440823">
              <w:rPr>
                <w:sz w:val="28"/>
                <w:szCs w:val="28"/>
              </w:rPr>
              <w:t>Croatia</w:t>
            </w:r>
          </w:p>
        </w:tc>
      </w:tr>
    </w:tbl>
    <w:p w:rsidR="00494702" w:rsidRDefault="00494702" w:rsidP="00494702">
      <w:pPr>
        <w:spacing w:after="0"/>
        <w:ind w:left="426"/>
      </w:pPr>
    </w:p>
    <w:p w:rsidR="00494702" w:rsidRDefault="00494702" w:rsidP="00494702">
      <w:pPr>
        <w:spacing w:after="0"/>
        <w:ind w:left="426"/>
      </w:pPr>
      <w:r w:rsidRPr="00A00529">
        <w:t>JHA 57361</w:t>
      </w:r>
      <w:r>
        <w:t xml:space="preserve">  </w:t>
      </w:r>
    </w:p>
    <w:p w:rsidR="00933F5D" w:rsidRPr="00440823" w:rsidRDefault="00933F5D" w:rsidP="00494702">
      <w:pPr>
        <w:ind w:left="426"/>
      </w:pPr>
    </w:p>
    <w:p w:rsidR="00ED2FD4" w:rsidRDefault="00ED2FD4" w:rsidP="00AE7FCB">
      <w:pPr>
        <w:spacing w:after="0"/>
      </w:pPr>
    </w:p>
    <w:p w:rsidR="00494702" w:rsidRDefault="00494702">
      <w:pPr>
        <w:spacing w:after="0" w:line="240" w:lineRule="auto"/>
      </w:pPr>
      <w:r>
        <w:br w:type="page"/>
      </w:r>
    </w:p>
    <w:p w:rsidR="00494702" w:rsidRPr="00440823" w:rsidRDefault="00494702" w:rsidP="00AE7FCB">
      <w:pPr>
        <w:spacing w:after="0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ED2FD4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Pr="00440823" w:rsidRDefault="009E0060" w:rsidP="00423515">
            <w:pPr>
              <w:spacing w:line="320" w:lineRule="atLeas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Aim of the meeting</w:t>
            </w:r>
            <w:r w:rsidR="00ED2FD4" w:rsidRPr="00440823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00ED2FD4" w:rsidRPr="00440823" w:rsidTr="00714CC8">
        <w:trPr>
          <w:jc w:val="center"/>
        </w:trPr>
        <w:tc>
          <w:tcPr>
            <w:tcW w:w="8405" w:type="dxa"/>
            <w:shd w:val="clear" w:color="auto" w:fill="auto"/>
          </w:tcPr>
          <w:p w:rsidR="00ED2FD4" w:rsidRDefault="009E0060" w:rsidP="00E30CDE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  <w:r w:rsidRPr="009E0060">
              <w:rPr>
                <w:sz w:val="28"/>
                <w:szCs w:val="28"/>
              </w:rPr>
              <w:t xml:space="preserve">The Workshop aims at providing </w:t>
            </w:r>
            <w:r w:rsidR="00E30CDE">
              <w:rPr>
                <w:sz w:val="28"/>
                <w:szCs w:val="28"/>
              </w:rPr>
              <w:t>in-depth insight into</w:t>
            </w:r>
            <w:r w:rsidRPr="009E0060">
              <w:rPr>
                <w:sz w:val="28"/>
                <w:szCs w:val="28"/>
              </w:rPr>
              <w:t xml:space="preserve"> pharmacology and toxicity of </w:t>
            </w:r>
            <w:r w:rsidR="00E30CDE">
              <w:rPr>
                <w:sz w:val="28"/>
                <w:szCs w:val="28"/>
              </w:rPr>
              <w:t xml:space="preserve">individual </w:t>
            </w:r>
            <w:r w:rsidRPr="009E0060">
              <w:rPr>
                <w:sz w:val="28"/>
                <w:szCs w:val="28"/>
              </w:rPr>
              <w:t>new psychoactiv</w:t>
            </w:r>
            <w:r w:rsidR="007209BC">
              <w:rPr>
                <w:sz w:val="28"/>
                <w:szCs w:val="28"/>
              </w:rPr>
              <w:t>e substances (NPS) to key stakeholders</w:t>
            </w:r>
            <w:r w:rsidRPr="009E0060">
              <w:rPr>
                <w:sz w:val="28"/>
                <w:szCs w:val="28"/>
              </w:rPr>
              <w:t xml:space="preserve"> in the future clinical-toxicological network of the national Early Warning System</w:t>
            </w:r>
            <w:r w:rsidR="00EF3C5C">
              <w:rPr>
                <w:sz w:val="28"/>
                <w:szCs w:val="28"/>
              </w:rPr>
              <w:t xml:space="preserve"> (EWS)</w:t>
            </w:r>
            <w:r w:rsidRPr="009E0060">
              <w:rPr>
                <w:sz w:val="28"/>
                <w:szCs w:val="28"/>
              </w:rPr>
              <w:t xml:space="preserve"> on NPS</w:t>
            </w:r>
            <w:r w:rsidR="00667CDD">
              <w:rPr>
                <w:sz w:val="28"/>
                <w:szCs w:val="28"/>
              </w:rPr>
              <w:t xml:space="preserve"> in Croatia</w:t>
            </w:r>
            <w:r w:rsidRPr="009E0060">
              <w:rPr>
                <w:sz w:val="28"/>
                <w:szCs w:val="28"/>
              </w:rPr>
              <w:t>.</w:t>
            </w:r>
            <w:r w:rsidR="00E30CDE">
              <w:rPr>
                <w:sz w:val="28"/>
                <w:szCs w:val="28"/>
              </w:rPr>
              <w:t xml:space="preserve"> The goal is to develop e</w:t>
            </w:r>
            <w:r w:rsidR="00E30CDE" w:rsidRPr="00E30CDE">
              <w:rPr>
                <w:sz w:val="28"/>
                <w:szCs w:val="28"/>
              </w:rPr>
              <w:t>arly recognition of signs an</w:t>
            </w:r>
            <w:r w:rsidR="00667CDD">
              <w:rPr>
                <w:sz w:val="28"/>
                <w:szCs w:val="28"/>
              </w:rPr>
              <w:t>d symptoms of NPS intoxications</w:t>
            </w:r>
            <w:r w:rsidR="00E30CDE">
              <w:rPr>
                <w:sz w:val="28"/>
                <w:szCs w:val="28"/>
              </w:rPr>
              <w:t xml:space="preserve">, which </w:t>
            </w:r>
            <w:r w:rsidR="00E30CDE" w:rsidRPr="00E30CDE">
              <w:rPr>
                <w:sz w:val="28"/>
                <w:szCs w:val="28"/>
              </w:rPr>
              <w:t xml:space="preserve">will </w:t>
            </w:r>
            <w:r w:rsidR="00667CDD">
              <w:rPr>
                <w:sz w:val="28"/>
                <w:szCs w:val="28"/>
              </w:rPr>
              <w:t xml:space="preserve">contribute to </w:t>
            </w:r>
            <w:r w:rsidR="00E30CDE" w:rsidRPr="00E30CDE">
              <w:rPr>
                <w:sz w:val="28"/>
                <w:szCs w:val="28"/>
              </w:rPr>
              <w:t>incre</w:t>
            </w:r>
            <w:r w:rsidR="00667CDD">
              <w:rPr>
                <w:sz w:val="28"/>
                <w:szCs w:val="28"/>
              </w:rPr>
              <w:t>asing the</w:t>
            </w:r>
            <w:r w:rsidR="00E30CDE">
              <w:rPr>
                <w:sz w:val="28"/>
                <w:szCs w:val="28"/>
              </w:rPr>
              <w:t xml:space="preserve"> quality of treatment </w:t>
            </w:r>
            <w:r w:rsidR="00667CDD">
              <w:rPr>
                <w:sz w:val="28"/>
                <w:szCs w:val="28"/>
              </w:rPr>
              <w:t>and ultimately to saving</w:t>
            </w:r>
            <w:r w:rsidR="00E30CDE" w:rsidRPr="00E30CDE">
              <w:rPr>
                <w:sz w:val="28"/>
                <w:szCs w:val="28"/>
              </w:rPr>
              <w:t xml:space="preserve"> </w:t>
            </w:r>
            <w:r w:rsidR="00E30CDE">
              <w:rPr>
                <w:sz w:val="28"/>
                <w:szCs w:val="28"/>
              </w:rPr>
              <w:t>lives of intoxicated drug users</w:t>
            </w:r>
            <w:r w:rsidR="00E30CDE" w:rsidRPr="00E30CDE">
              <w:rPr>
                <w:sz w:val="28"/>
                <w:szCs w:val="28"/>
              </w:rPr>
              <w:t>.</w:t>
            </w:r>
          </w:p>
          <w:p w:rsidR="00E30CDE" w:rsidRDefault="00E30CDE" w:rsidP="00667CDD">
            <w:pPr>
              <w:spacing w:after="0"/>
              <w:ind w:right="375"/>
              <w:jc w:val="both"/>
              <w:rPr>
                <w:sz w:val="28"/>
                <w:szCs w:val="28"/>
              </w:rPr>
            </w:pPr>
          </w:p>
          <w:p w:rsidR="00EF3C5C" w:rsidRDefault="00E30CDE" w:rsidP="00E30CDE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recent years </w:t>
            </w:r>
            <w:r w:rsidRPr="00E30CDE">
              <w:rPr>
                <w:sz w:val="28"/>
                <w:szCs w:val="28"/>
              </w:rPr>
              <w:t>Croatia has been facing increased availability of a wide spectrum of novel psychoactive</w:t>
            </w:r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 xml:space="preserve">substances, many of which are </w:t>
            </w:r>
            <w:r w:rsidR="00667CDD">
              <w:rPr>
                <w:sz w:val="28"/>
                <w:szCs w:val="28"/>
              </w:rPr>
              <w:t>not subject to</w:t>
            </w:r>
            <w:r>
              <w:rPr>
                <w:sz w:val="28"/>
                <w:szCs w:val="28"/>
              </w:rPr>
              <w:t xml:space="preserve"> control measures. At the same time, </w:t>
            </w:r>
            <w:r w:rsidRPr="00E30CDE">
              <w:rPr>
                <w:sz w:val="28"/>
                <w:szCs w:val="28"/>
              </w:rPr>
              <w:t>proportions of adverse health</w:t>
            </w:r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>effects related to the use of NPS in Croatia are completely unknown.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It is therefore </w:t>
            </w:r>
            <w:r w:rsidRPr="00E30CDE">
              <w:rPr>
                <w:sz w:val="28"/>
                <w:szCs w:val="28"/>
              </w:rPr>
              <w:t xml:space="preserve">essential to develop </w:t>
            </w:r>
            <w:r>
              <w:rPr>
                <w:sz w:val="28"/>
                <w:szCs w:val="28"/>
              </w:rPr>
              <w:t xml:space="preserve">a </w:t>
            </w:r>
            <w:r w:rsidRPr="00E30CDE">
              <w:rPr>
                <w:sz w:val="28"/>
                <w:szCs w:val="28"/>
              </w:rPr>
              <w:t>sustainable infrastructure for monitoring adverse health co</w:t>
            </w:r>
            <w:r>
              <w:rPr>
                <w:sz w:val="28"/>
                <w:szCs w:val="28"/>
              </w:rPr>
              <w:t>nsequences of NPS use</w:t>
            </w:r>
            <w:r w:rsidRPr="00E3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including</w:t>
            </w:r>
            <w:r w:rsidRPr="00E30CDE">
              <w:rPr>
                <w:sz w:val="28"/>
                <w:szCs w:val="28"/>
              </w:rPr>
              <w:t xml:space="preserve"> incising scientific and professional capacities of clinical toxicology laboratories, emergency wards</w:t>
            </w:r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>and other relevan</w:t>
            </w:r>
            <w:r>
              <w:rPr>
                <w:sz w:val="28"/>
                <w:szCs w:val="28"/>
              </w:rPr>
              <w:t>t subjects in the health sector</w:t>
            </w:r>
            <w:r w:rsidRPr="00E3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responsible for </w:t>
            </w:r>
            <w:r w:rsidRPr="00E30CDE">
              <w:rPr>
                <w:sz w:val="28"/>
                <w:szCs w:val="28"/>
              </w:rPr>
              <w:t>identification of NPS in biological samples and effective</w:t>
            </w:r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>treatment of intoxicated persons.</w:t>
            </w:r>
            <w:r>
              <w:rPr>
                <w:sz w:val="28"/>
                <w:szCs w:val="28"/>
              </w:rPr>
              <w:t xml:space="preserve"> </w:t>
            </w:r>
          </w:p>
          <w:p w:rsidR="00667CDD" w:rsidRDefault="00667CDD" w:rsidP="00E30CDE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</w:p>
          <w:p w:rsidR="00667CDD" w:rsidRDefault="00667CDD" w:rsidP="00667CDD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target group of the Workshop are representatives of the Office for Combating Drug</w:t>
            </w:r>
            <w:r w:rsidRPr="00E30CDE">
              <w:rPr>
                <w:sz w:val="28"/>
                <w:szCs w:val="28"/>
              </w:rPr>
              <w:t xml:space="preserve"> Abuse of the Government of the Republic of Croatia, Ministry of Health,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>Croatian Institute</w:t>
            </w:r>
            <w:r>
              <w:rPr>
                <w:sz w:val="28"/>
                <w:szCs w:val="28"/>
              </w:rPr>
              <w:t xml:space="preserve"> of Emerg</w:t>
            </w:r>
            <w:r w:rsidRPr="00E30CDE">
              <w:rPr>
                <w:sz w:val="28"/>
                <w:szCs w:val="28"/>
              </w:rPr>
              <w:t xml:space="preserve">ency Medicine, </w:t>
            </w:r>
            <w:r>
              <w:rPr>
                <w:sz w:val="28"/>
                <w:szCs w:val="28"/>
              </w:rPr>
              <w:t xml:space="preserve">the </w:t>
            </w:r>
            <w:r w:rsidRPr="00E30CDE">
              <w:rPr>
                <w:sz w:val="28"/>
                <w:szCs w:val="28"/>
              </w:rPr>
              <w:t>County Institutes of Emergency M</w:t>
            </w:r>
            <w:r>
              <w:rPr>
                <w:sz w:val="28"/>
                <w:szCs w:val="28"/>
              </w:rPr>
              <w:t>edicine and Clinical Hos</w:t>
            </w:r>
            <w:r w:rsidRPr="00E30CD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i</w:t>
            </w:r>
            <w:r w:rsidRPr="00E30CDE">
              <w:rPr>
                <w:sz w:val="28"/>
                <w:szCs w:val="28"/>
              </w:rPr>
              <w:t>tals (emergency, psychiatric</w:t>
            </w:r>
            <w:r>
              <w:rPr>
                <w:sz w:val="28"/>
                <w:szCs w:val="28"/>
              </w:rPr>
              <w:t xml:space="preserve"> and </w:t>
            </w:r>
            <w:r w:rsidRPr="00E30CDE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 xml:space="preserve"> </w:t>
            </w:r>
            <w:r w:rsidRPr="00E30CDE">
              <w:rPr>
                <w:sz w:val="28"/>
                <w:szCs w:val="28"/>
              </w:rPr>
              <w:t>departments)</w:t>
            </w:r>
            <w:r>
              <w:rPr>
                <w:sz w:val="28"/>
                <w:szCs w:val="28"/>
              </w:rPr>
              <w:t>.</w:t>
            </w:r>
          </w:p>
          <w:p w:rsidR="00EF3C5C" w:rsidRDefault="00EF3C5C" w:rsidP="00E30CDE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</w:p>
          <w:p w:rsidR="00E30CDE" w:rsidRDefault="00EF3C5C" w:rsidP="00EF3C5C">
            <w:pPr>
              <w:spacing w:after="0"/>
              <w:ind w:left="234" w:righ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Workshop will contribute to </w:t>
            </w:r>
            <w:r w:rsidR="00E30CDE" w:rsidRPr="00E30CDE">
              <w:rPr>
                <w:sz w:val="28"/>
                <w:szCs w:val="28"/>
              </w:rPr>
              <w:t>set</w:t>
            </w:r>
            <w:r>
              <w:rPr>
                <w:sz w:val="28"/>
                <w:szCs w:val="28"/>
              </w:rPr>
              <w:t>ting</w:t>
            </w:r>
            <w:r w:rsidR="00E30CDE" w:rsidRPr="00E30CDE">
              <w:rPr>
                <w:sz w:val="28"/>
                <w:szCs w:val="28"/>
              </w:rPr>
              <w:t xml:space="preserve"> up an effective and sustainable mechanism for</w:t>
            </w:r>
            <w:r>
              <w:rPr>
                <w:sz w:val="28"/>
                <w:szCs w:val="28"/>
              </w:rPr>
              <w:t xml:space="preserve"> </w:t>
            </w:r>
            <w:r w:rsidR="00E30CDE" w:rsidRPr="00E30CDE">
              <w:rPr>
                <w:sz w:val="28"/>
                <w:szCs w:val="28"/>
              </w:rPr>
              <w:t>monitoring of and responding to intoxications</w:t>
            </w:r>
            <w:r>
              <w:rPr>
                <w:sz w:val="28"/>
                <w:szCs w:val="28"/>
              </w:rPr>
              <w:t xml:space="preserve"> caused by NPS in the framework of EWS</w:t>
            </w:r>
            <w:r w:rsidR="00E30CDE" w:rsidRPr="00E30CDE">
              <w:rPr>
                <w:sz w:val="28"/>
                <w:szCs w:val="28"/>
              </w:rPr>
              <w:t>.</w:t>
            </w:r>
          </w:p>
          <w:p w:rsidR="00E30CDE" w:rsidRPr="00440823" w:rsidRDefault="00E30CDE" w:rsidP="00EF3C5C">
            <w:pPr>
              <w:spacing w:after="0"/>
              <w:ind w:right="375"/>
              <w:jc w:val="both"/>
              <w:rPr>
                <w:sz w:val="28"/>
                <w:szCs w:val="28"/>
              </w:rPr>
            </w:pPr>
          </w:p>
        </w:tc>
      </w:tr>
    </w:tbl>
    <w:p w:rsidR="001C738A" w:rsidRPr="00440823" w:rsidRDefault="001C738A">
      <w:pPr>
        <w:spacing w:after="0" w:line="240" w:lineRule="auto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1C738A" w:rsidRPr="00440823" w:rsidTr="009938AA">
        <w:trPr>
          <w:trHeight w:val="591"/>
          <w:jc w:val="center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1C738A" w:rsidRPr="00440823" w:rsidRDefault="001C738A" w:rsidP="00621310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 w:rsidRPr="00440823">
              <w:rPr>
                <w:b/>
                <w:bCs/>
                <w:color w:val="FFFF00"/>
                <w:sz w:val="32"/>
                <w:szCs w:val="32"/>
              </w:rPr>
              <w:t xml:space="preserve">Day 1: </w:t>
            </w:r>
            <w:r w:rsidR="006B0034" w:rsidRPr="00440823">
              <w:rPr>
                <w:b/>
                <w:bCs/>
                <w:color w:val="FFFF00"/>
                <w:sz w:val="32"/>
                <w:szCs w:val="32"/>
              </w:rPr>
              <w:t>Monday 16 March 2015</w:t>
            </w:r>
          </w:p>
        </w:tc>
      </w:tr>
      <w:tr w:rsidR="001C738A" w:rsidRPr="00440823" w:rsidTr="009938AA">
        <w:trPr>
          <w:trHeight w:val="649"/>
          <w:jc w:val="center"/>
        </w:trPr>
        <w:tc>
          <w:tcPr>
            <w:tcW w:w="8405" w:type="dxa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1C738A" w:rsidRPr="00440823" w:rsidRDefault="001C738A" w:rsidP="00423515">
            <w:pPr>
              <w:rPr>
                <w:color w:val="FFFF00"/>
                <w:sz w:val="32"/>
                <w:szCs w:val="32"/>
              </w:rPr>
            </w:pPr>
          </w:p>
        </w:tc>
      </w:tr>
    </w:tbl>
    <w:p w:rsidR="001C738A" w:rsidRPr="00440823" w:rsidRDefault="001C738A" w:rsidP="00621310">
      <w:pPr>
        <w:spacing w:after="0"/>
        <w:rPr>
          <w:color w:val="FFFF00"/>
          <w:sz w:val="20"/>
          <w:szCs w:val="20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7746"/>
      </w:tblGrid>
      <w:tr w:rsidR="001C738A" w:rsidRPr="00440823" w:rsidTr="009E0060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38A" w:rsidRDefault="009E0060" w:rsidP="00621310">
            <w:pPr>
              <w:spacing w:after="0"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Chair</w:t>
            </w:r>
            <w:r w:rsidR="001C738A" w:rsidRPr="00440823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Ms Lidija Vugrinec</w:t>
            </w:r>
            <w:r w:rsidR="00EF3C5C">
              <w:rPr>
                <w:b/>
                <w:bCs/>
                <w:sz w:val="28"/>
                <w:szCs w:val="28"/>
              </w:rPr>
              <w:t xml:space="preserve">, </w:t>
            </w:r>
            <w:r w:rsidR="00EF3C5C" w:rsidRPr="00EF3C5C">
              <w:rPr>
                <w:b/>
                <w:bCs/>
                <w:sz w:val="28"/>
                <w:szCs w:val="28"/>
              </w:rPr>
              <w:t xml:space="preserve">Head of Department for International Relations, Office for Combating </w:t>
            </w:r>
            <w:r w:rsidR="00EF3C5C">
              <w:rPr>
                <w:b/>
                <w:bCs/>
                <w:sz w:val="28"/>
                <w:szCs w:val="28"/>
              </w:rPr>
              <w:t>Drug</w:t>
            </w:r>
            <w:r w:rsidR="00EF3C5C" w:rsidRPr="00EF3C5C">
              <w:rPr>
                <w:b/>
                <w:bCs/>
                <w:sz w:val="28"/>
                <w:szCs w:val="28"/>
              </w:rPr>
              <w:t xml:space="preserve"> Abuse</w:t>
            </w:r>
          </w:p>
          <w:p w:rsidR="00A703E3" w:rsidRPr="00440823" w:rsidRDefault="00A703E3" w:rsidP="00621310">
            <w:pPr>
              <w:spacing w:after="0"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E04AB2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E04AB2" w:rsidRDefault="00E04AB2" w:rsidP="00621310">
            <w:pPr>
              <w:spacing w:after="0" w:line="320" w:lineRule="atLeast"/>
            </w:pPr>
            <w:r>
              <w:t xml:space="preserve"> 08:30</w:t>
            </w:r>
          </w:p>
          <w:p w:rsidR="00E04AB2" w:rsidRDefault="00E04AB2" w:rsidP="00E04AB2">
            <w:pPr>
              <w:spacing w:after="0" w:line="320" w:lineRule="atLeast"/>
              <w:jc w:val="center"/>
            </w:pPr>
            <w:r>
              <w:t>-</w:t>
            </w:r>
          </w:p>
          <w:p w:rsidR="00E04AB2" w:rsidRPr="00440823" w:rsidRDefault="00E04AB2" w:rsidP="00621310">
            <w:pPr>
              <w:spacing w:after="0" w:line="320" w:lineRule="atLeast"/>
            </w:pPr>
            <w:r>
              <w:t xml:space="preserve"> 09:00</w:t>
            </w:r>
          </w:p>
        </w:tc>
        <w:tc>
          <w:tcPr>
            <w:tcW w:w="7746" w:type="dxa"/>
            <w:shd w:val="clear" w:color="auto" w:fill="auto"/>
          </w:tcPr>
          <w:p w:rsidR="00E04AB2" w:rsidRDefault="00E04AB2" w:rsidP="001315D4">
            <w:pPr>
              <w:spacing w:after="0"/>
            </w:pPr>
            <w:r>
              <w:t>Registration of participants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09:00</w:t>
            </w:r>
          </w:p>
        </w:tc>
        <w:tc>
          <w:tcPr>
            <w:tcW w:w="7746" w:type="dxa"/>
            <w:shd w:val="clear" w:color="auto" w:fill="auto"/>
          </w:tcPr>
          <w:p w:rsidR="00C77506" w:rsidRDefault="001315D4" w:rsidP="001315D4">
            <w:pPr>
              <w:spacing w:after="0"/>
            </w:pPr>
            <w:r>
              <w:t>Welcome and opening remarks</w:t>
            </w:r>
          </w:p>
          <w:p w:rsidR="0066377A" w:rsidRDefault="0066377A" w:rsidP="006446C3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Mr Željko Petković</w:t>
            </w:r>
          </w:p>
          <w:p w:rsidR="001C738A" w:rsidRPr="006446C3" w:rsidRDefault="001315D4" w:rsidP="006446C3">
            <w:pPr>
              <w:spacing w:after="0"/>
              <w:jc w:val="right"/>
              <w:rPr>
                <w:i/>
              </w:rPr>
            </w:pPr>
            <w:r w:rsidRPr="006446C3">
              <w:rPr>
                <w:i/>
              </w:rPr>
              <w:t>Director of the Office for Combating Drug Abuse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09:</w:t>
            </w:r>
            <w:r w:rsidR="001315D4">
              <w:t>15</w:t>
            </w:r>
          </w:p>
        </w:tc>
        <w:tc>
          <w:tcPr>
            <w:tcW w:w="7746" w:type="dxa"/>
            <w:shd w:val="clear" w:color="auto" w:fill="auto"/>
          </w:tcPr>
          <w:p w:rsidR="006446C3" w:rsidRDefault="00B11E66" w:rsidP="00621310">
            <w:pPr>
              <w:spacing w:after="0"/>
            </w:pPr>
            <w:r>
              <w:t>Introduction to the W</w:t>
            </w:r>
            <w:r w:rsidR="006C26AF">
              <w:t>orkshop:</w:t>
            </w:r>
            <w:r w:rsidR="001315D4" w:rsidRPr="001315D4">
              <w:t xml:space="preserve"> the role of </w:t>
            </w:r>
            <w:r w:rsidR="006446C3">
              <w:t xml:space="preserve">the </w:t>
            </w:r>
            <w:r w:rsidR="001315D4" w:rsidRPr="001315D4">
              <w:t xml:space="preserve">health system in </w:t>
            </w:r>
            <w:r w:rsidR="006446C3">
              <w:t xml:space="preserve">the </w:t>
            </w:r>
            <w:r w:rsidR="001315D4" w:rsidRPr="001315D4">
              <w:t>Croatian Early W</w:t>
            </w:r>
            <w:r w:rsidR="006446C3">
              <w:t>arning System</w:t>
            </w:r>
            <w:r>
              <w:t xml:space="preserve"> and the development of the</w:t>
            </w:r>
            <w:r w:rsidR="006446C3">
              <w:t xml:space="preserve"> </w:t>
            </w:r>
            <w:r w:rsidR="006446C3" w:rsidRPr="006446C3">
              <w:t>clinical-toxicological network</w:t>
            </w:r>
          </w:p>
          <w:p w:rsidR="00B11E66" w:rsidRDefault="00B11E66" w:rsidP="00621310">
            <w:pPr>
              <w:spacing w:after="0"/>
            </w:pPr>
          </w:p>
          <w:p w:rsidR="0066377A" w:rsidRDefault="0066377A" w:rsidP="00B11E66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Ms Lidija Vugrinec</w:t>
            </w:r>
          </w:p>
          <w:p w:rsidR="001315D4" w:rsidRDefault="001315D4" w:rsidP="00B11E66">
            <w:pPr>
              <w:spacing w:after="0"/>
              <w:jc w:val="right"/>
              <w:rPr>
                <w:i/>
              </w:rPr>
            </w:pPr>
            <w:r w:rsidRPr="006446C3">
              <w:rPr>
                <w:i/>
              </w:rPr>
              <w:t>Head of Department for International Relat</w:t>
            </w:r>
            <w:r w:rsidR="006446C3" w:rsidRPr="006446C3">
              <w:rPr>
                <w:i/>
              </w:rPr>
              <w:t>ions</w:t>
            </w:r>
          </w:p>
          <w:p w:rsidR="0066377A" w:rsidRPr="00B11E66" w:rsidRDefault="0066377A" w:rsidP="00B11E66">
            <w:pPr>
              <w:spacing w:after="0"/>
              <w:jc w:val="right"/>
              <w:rPr>
                <w:i/>
              </w:rPr>
            </w:pPr>
            <w:r w:rsidRPr="0066377A">
              <w:rPr>
                <w:i/>
              </w:rPr>
              <w:t>Office for Combating Drug Abuse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315D4" w:rsidP="00621310">
            <w:pPr>
              <w:spacing w:after="0" w:line="320" w:lineRule="atLeast"/>
            </w:pPr>
            <w:r>
              <w:t xml:space="preserve"> 09</w:t>
            </w:r>
            <w:r w:rsidR="001C738A" w:rsidRPr="00440823">
              <w:t>:</w:t>
            </w:r>
            <w:r>
              <w:t>45</w:t>
            </w:r>
          </w:p>
        </w:tc>
        <w:tc>
          <w:tcPr>
            <w:tcW w:w="7746" w:type="dxa"/>
            <w:shd w:val="clear" w:color="auto" w:fill="auto"/>
          </w:tcPr>
          <w:p w:rsidR="008C2D2B" w:rsidRDefault="001315D4" w:rsidP="001315D4">
            <w:pPr>
              <w:spacing w:after="0"/>
            </w:pPr>
            <w:r>
              <w:t>Novel sources of data on new psychoactive substances</w:t>
            </w:r>
          </w:p>
          <w:p w:rsidR="00C77506" w:rsidRDefault="00C77506" w:rsidP="001315D4">
            <w:pPr>
              <w:spacing w:after="0"/>
            </w:pPr>
          </w:p>
          <w:p w:rsidR="006446C3" w:rsidRPr="006446C3" w:rsidRDefault="006446C3" w:rsidP="006446C3">
            <w:pPr>
              <w:spacing w:after="0"/>
              <w:jc w:val="right"/>
              <w:rPr>
                <w:i/>
              </w:rPr>
            </w:pPr>
            <w:r w:rsidRPr="006446C3">
              <w:rPr>
                <w:i/>
              </w:rPr>
              <w:t>Dr David Wood</w:t>
            </w:r>
          </w:p>
          <w:p w:rsidR="006446C3" w:rsidRPr="006446C3" w:rsidRDefault="006446C3" w:rsidP="006446C3">
            <w:pPr>
              <w:spacing w:after="0"/>
              <w:jc w:val="right"/>
              <w:rPr>
                <w:i/>
              </w:rPr>
            </w:pPr>
            <w:r w:rsidRPr="006446C3">
              <w:rPr>
                <w:i/>
              </w:rPr>
              <w:t>Consultant Physician and Clinical Toxicologist, Clinical Lead for Medicine</w:t>
            </w:r>
          </w:p>
          <w:p w:rsidR="001C738A" w:rsidRPr="00440823" w:rsidRDefault="006446C3" w:rsidP="006446C3">
            <w:pPr>
              <w:spacing w:after="0"/>
              <w:jc w:val="right"/>
            </w:pPr>
            <w:r w:rsidRPr="006446C3">
              <w:rPr>
                <w:i/>
              </w:rPr>
              <w:t>Guy’s and St Thomas’ NHS Foundation Trust, UK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10:</w:t>
            </w:r>
            <w:r w:rsidR="001315D4">
              <w:t>15</w:t>
            </w:r>
          </w:p>
        </w:tc>
        <w:tc>
          <w:tcPr>
            <w:tcW w:w="7746" w:type="dxa"/>
            <w:shd w:val="clear" w:color="auto" w:fill="auto"/>
          </w:tcPr>
          <w:p w:rsidR="008C2D2B" w:rsidRPr="00440823" w:rsidRDefault="00584675" w:rsidP="00621310">
            <w:pPr>
              <w:spacing w:after="0"/>
            </w:pPr>
            <w:r>
              <w:t>Questions and answers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315D4" w:rsidP="00621310">
            <w:pPr>
              <w:spacing w:after="0" w:line="320" w:lineRule="atLeast"/>
            </w:pPr>
            <w:r>
              <w:t xml:space="preserve"> 10:3</w:t>
            </w:r>
            <w:r w:rsidR="001C738A" w:rsidRPr="00440823">
              <w:t>0</w:t>
            </w:r>
          </w:p>
        </w:tc>
        <w:tc>
          <w:tcPr>
            <w:tcW w:w="7746" w:type="dxa"/>
            <w:shd w:val="clear" w:color="auto" w:fill="auto"/>
          </w:tcPr>
          <w:p w:rsidR="008C2D2B" w:rsidRPr="00440823" w:rsidRDefault="001315D4" w:rsidP="00621310">
            <w:pPr>
              <w:spacing w:after="0"/>
            </w:pPr>
            <w:r>
              <w:t>Coffee break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315D4" w:rsidP="00621310">
            <w:pPr>
              <w:spacing w:after="0" w:line="320" w:lineRule="atLeast"/>
            </w:pPr>
            <w:r>
              <w:t xml:space="preserve"> 11:0</w:t>
            </w:r>
            <w:r w:rsidR="001C738A" w:rsidRPr="00440823">
              <w:t>0</w:t>
            </w:r>
          </w:p>
        </w:tc>
        <w:tc>
          <w:tcPr>
            <w:tcW w:w="7746" w:type="dxa"/>
            <w:shd w:val="clear" w:color="auto" w:fill="auto"/>
          </w:tcPr>
          <w:p w:rsidR="008C2D2B" w:rsidRDefault="00A64B52" w:rsidP="008C2D2B">
            <w:pPr>
              <w:spacing w:after="0"/>
            </w:pPr>
            <w:proofErr w:type="spellStart"/>
            <w:r w:rsidRPr="00A64B52">
              <w:t>Toxicokinetics</w:t>
            </w:r>
            <w:proofErr w:type="spellEnd"/>
            <w:r w:rsidRPr="00A64B52">
              <w:t xml:space="preserve"> of new psychoactive substances</w:t>
            </w:r>
          </w:p>
          <w:p w:rsidR="00C77506" w:rsidRPr="00090D51" w:rsidRDefault="00C77506" w:rsidP="008C2D2B">
            <w:pPr>
              <w:spacing w:after="0"/>
            </w:pPr>
          </w:p>
          <w:p w:rsidR="00BE41C1" w:rsidRDefault="00BE41C1" w:rsidP="00BE41C1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Dr </w:t>
            </w:r>
            <w:r w:rsidR="006A61B8">
              <w:rPr>
                <w:i/>
              </w:rPr>
              <w:t>Markus R. Meyer</w:t>
            </w:r>
          </w:p>
          <w:p w:rsidR="006A61B8" w:rsidRDefault="005A3BC3" w:rsidP="00BE41C1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Deputy Head of </w:t>
            </w:r>
            <w:r w:rsidR="006A61B8" w:rsidRPr="006A61B8">
              <w:rPr>
                <w:i/>
              </w:rPr>
              <w:t>Department of Experimental &amp; Clinical Toxicology</w:t>
            </w:r>
          </w:p>
          <w:p w:rsidR="001315D4" w:rsidRPr="006446C3" w:rsidRDefault="006A61B8" w:rsidP="00BE41C1">
            <w:pPr>
              <w:spacing w:after="0"/>
              <w:jc w:val="right"/>
              <w:rPr>
                <w:i/>
              </w:rPr>
            </w:pPr>
            <w:r w:rsidRPr="006A61B8">
              <w:rPr>
                <w:i/>
              </w:rPr>
              <w:t>Saarl</w:t>
            </w:r>
            <w:r>
              <w:rPr>
                <w:i/>
              </w:rPr>
              <w:t xml:space="preserve">and University, </w:t>
            </w:r>
            <w:r w:rsidRPr="006A61B8">
              <w:rPr>
                <w:i/>
              </w:rPr>
              <w:t>Germany</w:t>
            </w:r>
          </w:p>
        </w:tc>
      </w:tr>
      <w:tr w:rsidR="00020F13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020F13" w:rsidRDefault="00020F13" w:rsidP="00621310">
            <w:pPr>
              <w:spacing w:after="0" w:line="320" w:lineRule="atLeast"/>
            </w:pPr>
            <w:r>
              <w:t xml:space="preserve"> 11:30</w:t>
            </w:r>
          </w:p>
        </w:tc>
        <w:tc>
          <w:tcPr>
            <w:tcW w:w="7746" w:type="dxa"/>
            <w:shd w:val="clear" w:color="auto" w:fill="auto"/>
          </w:tcPr>
          <w:p w:rsidR="00020F13" w:rsidRPr="00A64B52" w:rsidRDefault="00020F13" w:rsidP="008C2D2B">
            <w:pPr>
              <w:spacing w:after="0"/>
            </w:pPr>
            <w:r>
              <w:t>Questions and answers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315D4" w:rsidP="00621310">
            <w:pPr>
              <w:spacing w:after="0" w:line="320" w:lineRule="atLeast"/>
            </w:pPr>
            <w:r>
              <w:t xml:space="preserve"> 11</w:t>
            </w:r>
            <w:r w:rsidR="001C738A" w:rsidRPr="00440823">
              <w:t>:</w:t>
            </w:r>
            <w:r>
              <w:t>45</w:t>
            </w:r>
          </w:p>
        </w:tc>
        <w:tc>
          <w:tcPr>
            <w:tcW w:w="7746" w:type="dxa"/>
            <w:shd w:val="clear" w:color="auto" w:fill="auto"/>
          </w:tcPr>
          <w:p w:rsidR="000F2D49" w:rsidRDefault="000F2D49" w:rsidP="008C2D2B">
            <w:pPr>
              <w:spacing w:after="0"/>
            </w:pPr>
            <w:r w:rsidRPr="000F2D49">
              <w:t xml:space="preserve">An update in the toxicity of novel </w:t>
            </w:r>
            <w:proofErr w:type="spellStart"/>
            <w:r w:rsidRPr="000F2D49">
              <w:t>hallucinogenics</w:t>
            </w:r>
            <w:proofErr w:type="spellEnd"/>
            <w:r w:rsidRPr="000F2D49">
              <w:t xml:space="preserve"> and synthetic </w:t>
            </w:r>
            <w:proofErr w:type="spellStart"/>
            <w:r w:rsidRPr="000F2D49">
              <w:t>cannabinoids</w:t>
            </w:r>
            <w:proofErr w:type="spellEnd"/>
          </w:p>
          <w:p w:rsidR="008C2D2B" w:rsidRPr="008C2D2B" w:rsidRDefault="008C2D2B" w:rsidP="008C2D2B">
            <w:pPr>
              <w:spacing w:after="0"/>
            </w:pPr>
          </w:p>
          <w:p w:rsidR="006446C3" w:rsidRDefault="006446C3" w:rsidP="008C2D2B">
            <w:pPr>
              <w:spacing w:after="0"/>
              <w:jc w:val="right"/>
              <w:rPr>
                <w:i/>
              </w:rPr>
            </w:pPr>
            <w:r w:rsidRPr="006446C3">
              <w:rPr>
                <w:i/>
              </w:rPr>
              <w:t>Dr David Wood</w:t>
            </w:r>
          </w:p>
          <w:p w:rsidR="0066377A" w:rsidRPr="0066377A" w:rsidRDefault="0066377A" w:rsidP="0066377A">
            <w:pPr>
              <w:spacing w:after="0"/>
              <w:jc w:val="right"/>
              <w:rPr>
                <w:i/>
              </w:rPr>
            </w:pPr>
            <w:r w:rsidRPr="0066377A">
              <w:rPr>
                <w:i/>
              </w:rPr>
              <w:t>Consultant Physician and Clinical Toxicologist, Clinical Lead for Medicine</w:t>
            </w:r>
          </w:p>
          <w:p w:rsidR="0066377A" w:rsidRPr="00B11E66" w:rsidRDefault="0066377A" w:rsidP="0066377A">
            <w:pPr>
              <w:spacing w:after="0"/>
              <w:jc w:val="right"/>
              <w:rPr>
                <w:i/>
              </w:rPr>
            </w:pPr>
            <w:r w:rsidRPr="0066377A">
              <w:rPr>
                <w:i/>
              </w:rPr>
              <w:t>Guy’s and St Thomas’ NHS Foundation Trust, UK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020F13" w:rsidP="00020F13">
            <w:pPr>
              <w:spacing w:after="0" w:line="320" w:lineRule="atLeast"/>
            </w:pPr>
            <w:r>
              <w:t xml:space="preserve"> 12:15</w:t>
            </w:r>
          </w:p>
        </w:tc>
        <w:tc>
          <w:tcPr>
            <w:tcW w:w="7746" w:type="dxa"/>
            <w:shd w:val="clear" w:color="auto" w:fill="auto"/>
          </w:tcPr>
          <w:p w:rsidR="00090D51" w:rsidRPr="00440823" w:rsidRDefault="00020F13" w:rsidP="00621310">
            <w:pPr>
              <w:spacing w:after="0"/>
            </w:pPr>
            <w:r>
              <w:t>Questions and answers followed by a d</w:t>
            </w:r>
            <w:r w:rsidR="001315D4">
              <w:t>iscussion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13:00</w:t>
            </w:r>
          </w:p>
        </w:tc>
        <w:tc>
          <w:tcPr>
            <w:tcW w:w="7746" w:type="dxa"/>
            <w:shd w:val="clear" w:color="auto" w:fill="auto"/>
          </w:tcPr>
          <w:p w:rsidR="008C2D2B" w:rsidRDefault="001315D4" w:rsidP="00621310">
            <w:pPr>
              <w:spacing w:after="0"/>
            </w:pPr>
            <w:r>
              <w:t>Lunch</w:t>
            </w:r>
          </w:p>
          <w:p w:rsidR="00090D51" w:rsidRPr="00440823" w:rsidRDefault="00090D51" w:rsidP="00621310">
            <w:pPr>
              <w:spacing w:after="0"/>
            </w:pP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14:00</w:t>
            </w:r>
          </w:p>
        </w:tc>
        <w:tc>
          <w:tcPr>
            <w:tcW w:w="7746" w:type="dxa"/>
            <w:shd w:val="clear" w:color="auto" w:fill="auto"/>
          </w:tcPr>
          <w:p w:rsidR="008C2D2B" w:rsidRDefault="001315D4" w:rsidP="001315D4">
            <w:pPr>
              <w:spacing w:after="0"/>
            </w:pPr>
            <w:r w:rsidRPr="005E3D9C">
              <w:t>The role of</w:t>
            </w:r>
            <w:r w:rsidR="00A266A3" w:rsidRPr="005E3D9C">
              <w:t xml:space="preserve"> the Poisons Information S</w:t>
            </w:r>
            <w:r w:rsidRPr="005E3D9C">
              <w:t>ervice in monitoring NPS</w:t>
            </w:r>
          </w:p>
          <w:p w:rsidR="00DA66A8" w:rsidRDefault="00DA66A8" w:rsidP="001315D4">
            <w:pPr>
              <w:spacing w:after="0"/>
            </w:pPr>
          </w:p>
          <w:p w:rsidR="008C2D2B" w:rsidRPr="008C2D2B" w:rsidRDefault="008C2D2B" w:rsidP="00D91D74">
            <w:pPr>
              <w:spacing w:after="0"/>
              <w:jc w:val="right"/>
              <w:rPr>
                <w:i/>
              </w:rPr>
            </w:pPr>
            <w:r w:rsidRPr="008C2D2B">
              <w:rPr>
                <w:i/>
              </w:rPr>
              <w:t>Dr John Thompson</w:t>
            </w:r>
          </w:p>
          <w:p w:rsidR="001C738A" w:rsidRPr="00E01991" w:rsidRDefault="008C2D2B" w:rsidP="008C2D2B">
            <w:pPr>
              <w:spacing w:after="0"/>
              <w:jc w:val="right"/>
              <w:rPr>
                <w:i/>
              </w:rPr>
            </w:pPr>
            <w:r w:rsidRPr="008C2D2B">
              <w:rPr>
                <w:i/>
              </w:rPr>
              <w:t>Director of the UK Poisons Information Service</w:t>
            </w:r>
          </w:p>
        </w:tc>
      </w:tr>
      <w:tr w:rsidR="00020F13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020F13" w:rsidRPr="00440823" w:rsidRDefault="00020F13" w:rsidP="00621310">
            <w:pPr>
              <w:spacing w:after="0" w:line="320" w:lineRule="atLeast"/>
            </w:pPr>
            <w:r>
              <w:t xml:space="preserve"> 14:30</w:t>
            </w:r>
          </w:p>
        </w:tc>
        <w:tc>
          <w:tcPr>
            <w:tcW w:w="7746" w:type="dxa"/>
            <w:shd w:val="clear" w:color="auto" w:fill="auto"/>
          </w:tcPr>
          <w:p w:rsidR="00020F13" w:rsidRDefault="00020F13" w:rsidP="001315D4">
            <w:pPr>
              <w:spacing w:after="0"/>
            </w:pPr>
            <w:r>
              <w:t>Questions and answers</w:t>
            </w:r>
          </w:p>
          <w:p w:rsidR="007209BC" w:rsidRPr="005E3D9C" w:rsidRDefault="007209BC" w:rsidP="001315D4">
            <w:pPr>
              <w:spacing w:after="0"/>
            </w:pPr>
          </w:p>
        </w:tc>
      </w:tr>
      <w:tr w:rsidR="001C738A" w:rsidRPr="003B0A4A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14:</w:t>
            </w:r>
            <w:r w:rsidR="008C2D2B">
              <w:t>45</w:t>
            </w:r>
          </w:p>
        </w:tc>
        <w:tc>
          <w:tcPr>
            <w:tcW w:w="7746" w:type="dxa"/>
            <w:shd w:val="clear" w:color="auto" w:fill="auto"/>
          </w:tcPr>
          <w:p w:rsidR="003B0A4A" w:rsidRDefault="003B0A4A" w:rsidP="003B0A4A">
            <w:pPr>
              <w:spacing w:after="0"/>
            </w:pPr>
            <w:r>
              <w:t xml:space="preserve">The role of </w:t>
            </w:r>
            <w:r w:rsidR="007209BC">
              <w:t xml:space="preserve">the Swedish Poisons Information </w:t>
            </w:r>
            <w:r>
              <w:t>C</w:t>
            </w:r>
            <w:r w:rsidR="007209BC">
              <w:t>entre</w:t>
            </w:r>
            <w:r>
              <w:t xml:space="preserve"> </w:t>
            </w:r>
            <w:r w:rsidR="007209BC">
              <w:t>in monitoring NPS</w:t>
            </w:r>
            <w:r>
              <w:t xml:space="preserve"> and challenges in laboratory testing for NPS</w:t>
            </w:r>
          </w:p>
          <w:p w:rsidR="003B0A4A" w:rsidRDefault="003B0A4A" w:rsidP="003B0A4A">
            <w:pPr>
              <w:spacing w:after="0"/>
            </w:pPr>
          </w:p>
          <w:p w:rsidR="00DA66A8" w:rsidRDefault="00DA66A8" w:rsidP="003B0A4A">
            <w:pPr>
              <w:spacing w:after="0"/>
            </w:pPr>
          </w:p>
          <w:p w:rsidR="003B0A4A" w:rsidRDefault="003B0A4A" w:rsidP="003B0A4A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Dr Matilda </w:t>
            </w:r>
            <w:proofErr w:type="spellStart"/>
            <w:r w:rsidRPr="00B10C2B">
              <w:rPr>
                <w:i/>
              </w:rPr>
              <w:t>Bäckberg</w:t>
            </w:r>
            <w:proofErr w:type="spellEnd"/>
          </w:p>
          <w:p w:rsidR="001C738A" w:rsidRPr="006446C3" w:rsidRDefault="003B0A4A" w:rsidP="003B0A4A">
            <w:pPr>
              <w:spacing w:after="0"/>
              <w:jc w:val="right"/>
              <w:rPr>
                <w:lang w:val="sv-SE"/>
              </w:rPr>
            </w:pPr>
            <w:r>
              <w:rPr>
                <w:i/>
              </w:rPr>
              <w:t>Swedish Poisons Information Centre</w:t>
            </w:r>
          </w:p>
        </w:tc>
      </w:tr>
      <w:tr w:rsidR="00020F13" w:rsidRPr="008C2D2B" w:rsidTr="009E0060">
        <w:trPr>
          <w:jc w:val="center"/>
        </w:trPr>
        <w:tc>
          <w:tcPr>
            <w:tcW w:w="659" w:type="dxa"/>
            <w:shd w:val="clear" w:color="auto" w:fill="auto"/>
          </w:tcPr>
          <w:p w:rsidR="00020F13" w:rsidRPr="00440823" w:rsidRDefault="00020F13" w:rsidP="00621310">
            <w:pPr>
              <w:spacing w:after="0" w:line="320" w:lineRule="atLeast"/>
            </w:pPr>
            <w:r>
              <w:t xml:space="preserve"> 15:15</w:t>
            </w:r>
          </w:p>
        </w:tc>
        <w:tc>
          <w:tcPr>
            <w:tcW w:w="7746" w:type="dxa"/>
            <w:shd w:val="clear" w:color="auto" w:fill="auto"/>
          </w:tcPr>
          <w:p w:rsidR="00020F13" w:rsidRDefault="00020F13" w:rsidP="001315D4">
            <w:pPr>
              <w:spacing w:after="0"/>
            </w:pPr>
            <w:r>
              <w:t>Questions and answers</w:t>
            </w:r>
          </w:p>
          <w:p w:rsidR="007209BC" w:rsidRDefault="007209BC" w:rsidP="001315D4">
            <w:pPr>
              <w:spacing w:after="0"/>
            </w:pPr>
          </w:p>
        </w:tc>
      </w:tr>
      <w:tr w:rsidR="00D91D74" w:rsidRPr="00D91D74" w:rsidTr="009E0060">
        <w:trPr>
          <w:jc w:val="center"/>
        </w:trPr>
        <w:tc>
          <w:tcPr>
            <w:tcW w:w="659" w:type="dxa"/>
            <w:shd w:val="clear" w:color="auto" w:fill="auto"/>
          </w:tcPr>
          <w:p w:rsidR="00D91D74" w:rsidRDefault="00D91D74" w:rsidP="00621310">
            <w:pPr>
              <w:spacing w:after="0" w:line="320" w:lineRule="atLeast"/>
            </w:pPr>
            <w:r>
              <w:t xml:space="preserve"> 15:30</w:t>
            </w:r>
          </w:p>
        </w:tc>
        <w:tc>
          <w:tcPr>
            <w:tcW w:w="7746" w:type="dxa"/>
            <w:shd w:val="clear" w:color="auto" w:fill="auto"/>
          </w:tcPr>
          <w:p w:rsidR="00D91D74" w:rsidRDefault="00D91D74" w:rsidP="001315D4">
            <w:pPr>
              <w:spacing w:after="0"/>
            </w:pPr>
            <w:r w:rsidRPr="00D91D74">
              <w:t>Analytical techniques for the detection of NPS and their metabolites</w:t>
            </w:r>
          </w:p>
          <w:p w:rsidR="00D91D74" w:rsidRDefault="00D91D74" w:rsidP="001315D4">
            <w:pPr>
              <w:spacing w:after="0"/>
            </w:pPr>
          </w:p>
          <w:p w:rsidR="00DA66A8" w:rsidRDefault="00DA66A8" w:rsidP="001315D4">
            <w:pPr>
              <w:spacing w:after="0"/>
            </w:pPr>
          </w:p>
          <w:p w:rsidR="00D91D74" w:rsidRPr="00D91D74" w:rsidRDefault="00D91D74" w:rsidP="00D91D74">
            <w:pPr>
              <w:spacing w:after="0"/>
              <w:jc w:val="right"/>
              <w:rPr>
                <w:i/>
              </w:rPr>
            </w:pPr>
            <w:r w:rsidRPr="00D91D74">
              <w:rPr>
                <w:i/>
              </w:rPr>
              <w:t>Dr John Thompson</w:t>
            </w:r>
          </w:p>
          <w:p w:rsidR="00D91D74" w:rsidRDefault="00D91D74" w:rsidP="00D91D74">
            <w:pPr>
              <w:spacing w:after="0"/>
              <w:jc w:val="right"/>
            </w:pPr>
            <w:r w:rsidRPr="00D91D74">
              <w:rPr>
                <w:i/>
              </w:rPr>
              <w:t>Director of the UK Poisons Information Service</w:t>
            </w:r>
          </w:p>
        </w:tc>
      </w:tr>
      <w:tr w:rsidR="001C738A" w:rsidRPr="007E15D5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D91D74">
              <w:t xml:space="preserve"> </w:t>
            </w:r>
            <w:r w:rsidR="00D91D74">
              <w:t>16</w:t>
            </w:r>
            <w:r w:rsidRPr="00440823">
              <w:t>:</w:t>
            </w:r>
            <w:r w:rsidR="00D91D74">
              <w:t>0</w:t>
            </w:r>
            <w:r w:rsidR="008C2D2B">
              <w:t>0</w:t>
            </w:r>
          </w:p>
        </w:tc>
        <w:tc>
          <w:tcPr>
            <w:tcW w:w="7746" w:type="dxa"/>
            <w:shd w:val="clear" w:color="auto" w:fill="auto"/>
          </w:tcPr>
          <w:p w:rsidR="003B0A4A" w:rsidRDefault="003B0A4A" w:rsidP="003B0A4A">
            <w:pPr>
              <w:spacing w:after="0"/>
            </w:pPr>
            <w:r>
              <w:t>Croatian experience in detecting NPS – poisoning index</w:t>
            </w:r>
          </w:p>
          <w:p w:rsidR="003B0A4A" w:rsidRDefault="003B0A4A" w:rsidP="003B0A4A">
            <w:pPr>
              <w:spacing w:after="0"/>
            </w:pPr>
          </w:p>
          <w:p w:rsidR="00DA66A8" w:rsidRDefault="00DA66A8" w:rsidP="003B0A4A">
            <w:pPr>
              <w:spacing w:after="0"/>
            </w:pPr>
          </w:p>
          <w:p w:rsidR="00D2458B" w:rsidRPr="00516CCD" w:rsidRDefault="00D2458B" w:rsidP="003B0A4A">
            <w:pPr>
              <w:spacing w:after="0"/>
              <w:jc w:val="right"/>
              <w:rPr>
                <w:i/>
              </w:rPr>
            </w:pPr>
            <w:r w:rsidRPr="00516CCD">
              <w:rPr>
                <w:i/>
              </w:rPr>
              <w:t>MSc</w:t>
            </w:r>
            <w:r w:rsidR="003B0A4A" w:rsidRPr="00516CCD">
              <w:rPr>
                <w:i/>
              </w:rPr>
              <w:t xml:space="preserve"> </w:t>
            </w:r>
            <w:proofErr w:type="spellStart"/>
            <w:r w:rsidR="003B0A4A" w:rsidRPr="00516CCD">
              <w:rPr>
                <w:i/>
              </w:rPr>
              <w:t>Rajka</w:t>
            </w:r>
            <w:proofErr w:type="spellEnd"/>
            <w:r w:rsidR="003B0A4A" w:rsidRPr="00516CCD">
              <w:rPr>
                <w:i/>
              </w:rPr>
              <w:t xml:space="preserve"> Turk</w:t>
            </w:r>
          </w:p>
          <w:p w:rsidR="003B0A4A" w:rsidRPr="00516CCD" w:rsidRDefault="00D2458B" w:rsidP="003B0A4A">
            <w:pPr>
              <w:spacing w:after="0"/>
              <w:jc w:val="right"/>
            </w:pPr>
            <w:proofErr w:type="spellStart"/>
            <w:r w:rsidRPr="00516CCD">
              <w:rPr>
                <w:i/>
              </w:rPr>
              <w:t>MPharm</w:t>
            </w:r>
            <w:proofErr w:type="spellEnd"/>
            <w:r w:rsidR="003B0A4A" w:rsidRPr="00516CCD">
              <w:rPr>
                <w:i/>
              </w:rPr>
              <w:t xml:space="preserve"> </w:t>
            </w:r>
            <w:r w:rsidR="003B0A4A" w:rsidRPr="00516CCD">
              <w:t xml:space="preserve"> </w:t>
            </w:r>
          </w:p>
          <w:p w:rsidR="00DA66A8" w:rsidRDefault="00DA66A8" w:rsidP="00DA66A8">
            <w:pPr>
              <w:spacing w:after="0"/>
              <w:jc w:val="right"/>
              <w:rPr>
                <w:i/>
              </w:rPr>
            </w:pPr>
            <w:r w:rsidRPr="00E01991">
              <w:rPr>
                <w:i/>
              </w:rPr>
              <w:t xml:space="preserve">Representative of the Institute of Medical Research </w:t>
            </w:r>
          </w:p>
          <w:p w:rsidR="001C738A" w:rsidRPr="00DA66A8" w:rsidRDefault="00DA66A8" w:rsidP="00DA66A8">
            <w:pPr>
              <w:spacing w:after="0"/>
              <w:jc w:val="right"/>
              <w:rPr>
                <w:i/>
              </w:rPr>
            </w:pPr>
            <w:r w:rsidRPr="00E01991">
              <w:rPr>
                <w:i/>
              </w:rPr>
              <w:t>Centre for Poisoning</w:t>
            </w:r>
            <w:r>
              <w:rPr>
                <w:i/>
              </w:rPr>
              <w:t>, Croatia</w:t>
            </w:r>
            <w:r w:rsidRPr="00E01991">
              <w:rPr>
                <w:i/>
              </w:rPr>
              <w:t xml:space="preserve"> 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020F13" w:rsidP="00621310">
            <w:pPr>
              <w:spacing w:after="0" w:line="320" w:lineRule="atLeast"/>
            </w:pPr>
            <w:r w:rsidRPr="00DA66A8">
              <w:t xml:space="preserve"> </w:t>
            </w:r>
            <w:r>
              <w:t>16</w:t>
            </w:r>
            <w:r w:rsidR="001C738A" w:rsidRPr="00440823">
              <w:t>:</w:t>
            </w:r>
            <w:r w:rsidR="00D91D74">
              <w:t>3</w:t>
            </w:r>
            <w:r>
              <w:t>0</w:t>
            </w:r>
          </w:p>
        </w:tc>
        <w:tc>
          <w:tcPr>
            <w:tcW w:w="7746" w:type="dxa"/>
            <w:shd w:val="clear" w:color="auto" w:fill="auto"/>
          </w:tcPr>
          <w:p w:rsidR="008C2D2B" w:rsidRPr="00440823" w:rsidRDefault="00020F13" w:rsidP="00621310">
            <w:pPr>
              <w:spacing w:after="0"/>
            </w:pPr>
            <w:r>
              <w:t>Questions and answers followed by a d</w:t>
            </w:r>
            <w:r w:rsidR="008C2D2B">
              <w:t>iscussion</w:t>
            </w:r>
          </w:p>
        </w:tc>
      </w:tr>
      <w:tr w:rsidR="001C738A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1C738A" w:rsidRPr="00440823" w:rsidRDefault="001C738A" w:rsidP="00621310">
            <w:pPr>
              <w:spacing w:after="0" w:line="320" w:lineRule="atLeast"/>
            </w:pPr>
            <w:r w:rsidRPr="00440823">
              <w:t xml:space="preserve"> 17:00</w:t>
            </w:r>
          </w:p>
        </w:tc>
        <w:tc>
          <w:tcPr>
            <w:tcW w:w="7746" w:type="dxa"/>
            <w:shd w:val="clear" w:color="auto" w:fill="auto"/>
          </w:tcPr>
          <w:p w:rsidR="008C2D2B" w:rsidRPr="00440823" w:rsidRDefault="001315D4" w:rsidP="00621310">
            <w:pPr>
              <w:spacing w:after="0"/>
            </w:pPr>
            <w:r>
              <w:t>Conclusions</w:t>
            </w:r>
          </w:p>
        </w:tc>
      </w:tr>
    </w:tbl>
    <w:p w:rsidR="00B03299" w:rsidRDefault="00B03299" w:rsidP="00BF0C59">
      <w:pPr>
        <w:spacing w:after="0"/>
      </w:pPr>
    </w:p>
    <w:p w:rsidR="00D91D74" w:rsidRDefault="00D91D74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E04AB2" w:rsidRDefault="00E04AB2" w:rsidP="00BF0C59">
      <w:pPr>
        <w:spacing w:after="0"/>
      </w:pPr>
    </w:p>
    <w:p w:rsidR="00D91D74" w:rsidRPr="00440823" w:rsidRDefault="00D91D74" w:rsidP="00BF0C59">
      <w:pPr>
        <w:spacing w:after="0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B03299" w:rsidRPr="00440823" w:rsidTr="009938AA">
        <w:trPr>
          <w:trHeight w:val="591"/>
          <w:jc w:val="center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B03299" w:rsidRPr="00440823" w:rsidRDefault="009E0060" w:rsidP="00C27521">
            <w:pPr>
              <w:spacing w:line="320" w:lineRule="atLeast"/>
              <w:jc w:val="center"/>
              <w:rPr>
                <w:color w:val="FFFF00"/>
                <w:sz w:val="32"/>
                <w:szCs w:val="32"/>
              </w:rPr>
            </w:pPr>
            <w:r>
              <w:rPr>
                <w:b/>
                <w:bCs/>
                <w:color w:val="FFFF00"/>
                <w:sz w:val="32"/>
                <w:szCs w:val="32"/>
              </w:rPr>
              <w:t>Day 2</w:t>
            </w:r>
            <w:r w:rsidR="005E14E7" w:rsidRPr="00440823">
              <w:rPr>
                <w:b/>
                <w:bCs/>
                <w:color w:val="FFFF00"/>
                <w:sz w:val="32"/>
                <w:szCs w:val="32"/>
              </w:rPr>
              <w:t xml:space="preserve">: </w:t>
            </w:r>
            <w:r w:rsidR="006B0034" w:rsidRPr="00440823">
              <w:rPr>
                <w:b/>
                <w:bCs/>
                <w:color w:val="FFFF00"/>
                <w:sz w:val="32"/>
                <w:szCs w:val="32"/>
              </w:rPr>
              <w:t>Tuesday 17 March 2015</w:t>
            </w:r>
          </w:p>
        </w:tc>
      </w:tr>
      <w:tr w:rsidR="00B03299" w:rsidRPr="00440823" w:rsidTr="009938AA">
        <w:trPr>
          <w:trHeight w:val="649"/>
          <w:jc w:val="center"/>
        </w:trPr>
        <w:tc>
          <w:tcPr>
            <w:tcW w:w="8405" w:type="dxa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B03299" w:rsidRPr="00440823" w:rsidRDefault="00B03299" w:rsidP="00C27521">
            <w:pPr>
              <w:rPr>
                <w:color w:val="FFFF00"/>
                <w:sz w:val="32"/>
                <w:szCs w:val="32"/>
              </w:rPr>
            </w:pPr>
          </w:p>
        </w:tc>
      </w:tr>
    </w:tbl>
    <w:p w:rsidR="00B03299" w:rsidRPr="00440823" w:rsidRDefault="00B03299" w:rsidP="00B03299">
      <w:pPr>
        <w:spacing w:after="0"/>
        <w:rPr>
          <w:color w:val="FFFF00"/>
          <w:sz w:val="20"/>
          <w:szCs w:val="20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7746"/>
      </w:tblGrid>
      <w:tr w:rsidR="00B03299" w:rsidRPr="00440823" w:rsidTr="005E14E7">
        <w:trPr>
          <w:jc w:val="center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99" w:rsidRDefault="009E0060" w:rsidP="00C27521">
            <w:pPr>
              <w:spacing w:after="0" w:line="3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Chair</w:t>
            </w:r>
            <w:r w:rsidR="00B03299" w:rsidRPr="00440823">
              <w:rPr>
                <w:b/>
                <w:bCs/>
                <w:sz w:val="28"/>
                <w:szCs w:val="28"/>
              </w:rPr>
              <w:t xml:space="preserve">: </w:t>
            </w:r>
            <w:r w:rsidRPr="009E0060">
              <w:rPr>
                <w:b/>
                <w:bCs/>
                <w:sz w:val="28"/>
                <w:szCs w:val="28"/>
              </w:rPr>
              <w:t>Ms Lidija Vugrinec</w:t>
            </w:r>
            <w:r w:rsidR="00EF3C5C">
              <w:rPr>
                <w:b/>
                <w:bCs/>
                <w:sz w:val="28"/>
                <w:szCs w:val="28"/>
              </w:rPr>
              <w:t>,</w:t>
            </w:r>
            <w:r w:rsidR="00EF3C5C">
              <w:t xml:space="preserve"> </w:t>
            </w:r>
            <w:r w:rsidR="00EF3C5C" w:rsidRPr="00EF3C5C">
              <w:rPr>
                <w:b/>
                <w:bCs/>
                <w:sz w:val="28"/>
                <w:szCs w:val="28"/>
              </w:rPr>
              <w:t>Head of Department for International Relations, Office for Combating Drug Abuse</w:t>
            </w:r>
          </w:p>
          <w:p w:rsidR="00A703E3" w:rsidRPr="00440823" w:rsidRDefault="00A703E3" w:rsidP="00C27521">
            <w:pPr>
              <w:spacing w:after="0"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E04AB2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E04AB2" w:rsidRDefault="00E04AB2" w:rsidP="00E04AB2">
            <w:pPr>
              <w:spacing w:after="0" w:line="320" w:lineRule="atLeast"/>
            </w:pPr>
            <w:r>
              <w:t xml:space="preserve"> 08:30</w:t>
            </w:r>
          </w:p>
          <w:p w:rsidR="00E04AB2" w:rsidRDefault="00E04AB2" w:rsidP="00E04AB2">
            <w:pPr>
              <w:spacing w:after="0" w:line="320" w:lineRule="atLeast"/>
              <w:jc w:val="center"/>
            </w:pPr>
            <w:r>
              <w:t>-</w:t>
            </w:r>
          </w:p>
          <w:p w:rsidR="00E04AB2" w:rsidRPr="00440823" w:rsidRDefault="00E04AB2" w:rsidP="00E04AB2">
            <w:pPr>
              <w:spacing w:after="0" w:line="320" w:lineRule="atLeast"/>
            </w:pPr>
            <w:r>
              <w:t xml:space="preserve"> 09:00</w:t>
            </w:r>
          </w:p>
        </w:tc>
        <w:tc>
          <w:tcPr>
            <w:tcW w:w="7746" w:type="dxa"/>
            <w:shd w:val="clear" w:color="auto" w:fill="auto"/>
          </w:tcPr>
          <w:p w:rsidR="00E04AB2" w:rsidRPr="000F2D49" w:rsidRDefault="00E04AB2" w:rsidP="00A703E3">
            <w:pPr>
              <w:spacing w:after="0"/>
            </w:pPr>
            <w:r>
              <w:t>Registration of participants</w:t>
            </w:r>
          </w:p>
        </w:tc>
      </w:tr>
      <w:tr w:rsidR="007E15D5" w:rsidRPr="002F7AAA" w:rsidTr="009E0060">
        <w:trPr>
          <w:jc w:val="center"/>
        </w:trPr>
        <w:tc>
          <w:tcPr>
            <w:tcW w:w="659" w:type="dxa"/>
            <w:shd w:val="clear" w:color="auto" w:fill="auto"/>
          </w:tcPr>
          <w:p w:rsidR="007E15D5" w:rsidRDefault="007E15D5" w:rsidP="00E04AB2">
            <w:pPr>
              <w:spacing w:after="0" w:line="320" w:lineRule="atLeast"/>
            </w:pPr>
            <w:r>
              <w:t xml:space="preserve"> 09:00</w:t>
            </w:r>
          </w:p>
        </w:tc>
        <w:tc>
          <w:tcPr>
            <w:tcW w:w="7746" w:type="dxa"/>
            <w:shd w:val="clear" w:color="auto" w:fill="auto"/>
          </w:tcPr>
          <w:p w:rsidR="00F759E2" w:rsidRDefault="00F759E2" w:rsidP="00F759E2">
            <w:pPr>
              <w:spacing w:after="0"/>
            </w:pPr>
            <w:r w:rsidRPr="00F715D8">
              <w:t xml:space="preserve">Improved laboratory testing </w:t>
            </w:r>
            <w:r w:rsidR="007209BC">
              <w:t>for NPS</w:t>
            </w:r>
          </w:p>
          <w:p w:rsidR="00F759E2" w:rsidRDefault="00F759E2" w:rsidP="00F759E2">
            <w:pPr>
              <w:spacing w:after="0"/>
            </w:pPr>
          </w:p>
          <w:p w:rsidR="00F759E2" w:rsidRDefault="00F759E2" w:rsidP="00F759E2">
            <w:pPr>
              <w:spacing w:after="0"/>
              <w:jc w:val="right"/>
              <w:rPr>
                <w:i/>
              </w:rPr>
            </w:pPr>
            <w:r w:rsidRPr="00B10C2B">
              <w:rPr>
                <w:i/>
              </w:rPr>
              <w:t xml:space="preserve">Dr Matilda </w:t>
            </w:r>
            <w:proofErr w:type="spellStart"/>
            <w:r w:rsidRPr="00B10C2B">
              <w:rPr>
                <w:i/>
              </w:rPr>
              <w:t>Bäckberg</w:t>
            </w:r>
            <w:proofErr w:type="spellEnd"/>
          </w:p>
          <w:p w:rsidR="002F7AAA" w:rsidRPr="00C77506" w:rsidRDefault="002F7AAA" w:rsidP="00F759E2">
            <w:pPr>
              <w:spacing w:after="0"/>
              <w:jc w:val="right"/>
              <w:rPr>
                <w:i/>
              </w:rPr>
            </w:pPr>
            <w:r w:rsidRPr="00C77506">
              <w:rPr>
                <w:i/>
              </w:rPr>
              <w:t>Pharmacist</w:t>
            </w:r>
          </w:p>
          <w:p w:rsidR="007E15D5" w:rsidRPr="00C77506" w:rsidRDefault="00F759E2" w:rsidP="00F759E2">
            <w:pPr>
              <w:spacing w:after="0"/>
              <w:jc w:val="right"/>
            </w:pPr>
            <w:r w:rsidRPr="00C77506">
              <w:rPr>
                <w:i/>
              </w:rPr>
              <w:t>Swedish Poisons Information Centre</w:t>
            </w:r>
          </w:p>
        </w:tc>
      </w:tr>
      <w:tr w:rsidR="007E10CF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7E10CF" w:rsidRDefault="007E10CF" w:rsidP="00E04AB2">
            <w:pPr>
              <w:spacing w:after="0" w:line="320" w:lineRule="atLeast"/>
            </w:pPr>
            <w:r w:rsidRPr="00C77506">
              <w:t xml:space="preserve"> </w:t>
            </w:r>
            <w:r>
              <w:t>09:30</w:t>
            </w:r>
          </w:p>
        </w:tc>
        <w:tc>
          <w:tcPr>
            <w:tcW w:w="7746" w:type="dxa"/>
            <w:shd w:val="clear" w:color="auto" w:fill="auto"/>
          </w:tcPr>
          <w:p w:rsidR="007E10CF" w:rsidRPr="00F715D8" w:rsidRDefault="007E10CF" w:rsidP="007E15D5">
            <w:pPr>
              <w:spacing w:after="0"/>
            </w:pPr>
            <w:r>
              <w:t>Questions and answers</w:t>
            </w: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09:</w:t>
            </w:r>
            <w:r w:rsidR="007E10CF">
              <w:t>45</w:t>
            </w:r>
          </w:p>
        </w:tc>
        <w:tc>
          <w:tcPr>
            <w:tcW w:w="7746" w:type="dxa"/>
            <w:shd w:val="clear" w:color="auto" w:fill="auto"/>
          </w:tcPr>
          <w:p w:rsidR="00F759E2" w:rsidRDefault="00F759E2" w:rsidP="00F759E2">
            <w:pPr>
              <w:spacing w:after="0"/>
            </w:pPr>
            <w:r w:rsidRPr="000F2D49">
              <w:t>An update in the toxicity of new stimulants</w:t>
            </w:r>
          </w:p>
          <w:p w:rsidR="00F759E2" w:rsidRDefault="00F759E2" w:rsidP="00F759E2">
            <w:pPr>
              <w:spacing w:after="0"/>
            </w:pPr>
          </w:p>
          <w:p w:rsidR="00F759E2" w:rsidRPr="007E10CF" w:rsidRDefault="00F759E2" w:rsidP="00F759E2">
            <w:pPr>
              <w:spacing w:after="0"/>
              <w:jc w:val="right"/>
              <w:rPr>
                <w:i/>
              </w:rPr>
            </w:pPr>
            <w:r w:rsidRPr="007E10CF">
              <w:rPr>
                <w:i/>
              </w:rPr>
              <w:t xml:space="preserve">Dr Paul </w:t>
            </w:r>
            <w:proofErr w:type="spellStart"/>
            <w:r w:rsidRPr="007E10CF">
              <w:rPr>
                <w:i/>
              </w:rPr>
              <w:t>Dargan</w:t>
            </w:r>
            <w:proofErr w:type="spellEnd"/>
          </w:p>
          <w:p w:rsidR="007209BC" w:rsidRDefault="00F759E2" w:rsidP="00F759E2">
            <w:pPr>
              <w:spacing w:after="0"/>
              <w:jc w:val="right"/>
              <w:rPr>
                <w:i/>
              </w:rPr>
            </w:pPr>
            <w:r w:rsidRPr="007E10CF">
              <w:rPr>
                <w:i/>
              </w:rPr>
              <w:t xml:space="preserve">Consultant Physician and </w:t>
            </w:r>
            <w:r w:rsidR="007209BC">
              <w:rPr>
                <w:i/>
              </w:rPr>
              <w:t>Clinical Toxicologist</w:t>
            </w:r>
          </w:p>
          <w:p w:rsidR="007209BC" w:rsidRDefault="007209BC" w:rsidP="00F759E2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Clinical Director and Reader in Toxicology </w:t>
            </w:r>
          </w:p>
          <w:p w:rsidR="00B03299" w:rsidRPr="00C80462" w:rsidRDefault="00F759E2" w:rsidP="00F759E2">
            <w:pPr>
              <w:spacing w:after="0"/>
              <w:jc w:val="right"/>
              <w:rPr>
                <w:i/>
              </w:rPr>
            </w:pPr>
            <w:r w:rsidRPr="007E10CF">
              <w:rPr>
                <w:i/>
              </w:rPr>
              <w:t xml:space="preserve"> Guy’s and St Thomas’ NHS Foundation Trust, UK</w:t>
            </w:r>
            <w:r w:rsidRPr="00F715D8">
              <w:t xml:space="preserve"> </w:t>
            </w: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7E10CF" w:rsidP="007E10CF">
            <w:pPr>
              <w:spacing w:after="0" w:line="320" w:lineRule="atLeast"/>
            </w:pPr>
            <w:r>
              <w:t xml:space="preserve"> 10:15</w:t>
            </w:r>
          </w:p>
        </w:tc>
        <w:tc>
          <w:tcPr>
            <w:tcW w:w="7746" w:type="dxa"/>
            <w:shd w:val="clear" w:color="auto" w:fill="auto"/>
          </w:tcPr>
          <w:p w:rsidR="00B03299" w:rsidRDefault="00020F13" w:rsidP="00C27521">
            <w:pPr>
              <w:spacing w:after="0"/>
            </w:pPr>
            <w:r w:rsidRPr="00020F13">
              <w:t xml:space="preserve">Questions and answers </w:t>
            </w:r>
          </w:p>
          <w:p w:rsidR="00D91D74" w:rsidRPr="00440823" w:rsidRDefault="00D91D74" w:rsidP="00C27521">
            <w:pPr>
              <w:spacing w:after="0"/>
            </w:pP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10:</w:t>
            </w:r>
            <w:r w:rsidR="008C2D2B">
              <w:t>30</w:t>
            </w:r>
          </w:p>
        </w:tc>
        <w:tc>
          <w:tcPr>
            <w:tcW w:w="7746" w:type="dxa"/>
            <w:shd w:val="clear" w:color="auto" w:fill="auto"/>
          </w:tcPr>
          <w:p w:rsidR="00D91D74" w:rsidRDefault="00F715D8" w:rsidP="00C27521">
            <w:pPr>
              <w:spacing w:after="0"/>
            </w:pPr>
            <w:r>
              <w:t>Coffee break</w:t>
            </w:r>
          </w:p>
          <w:p w:rsidR="00090D51" w:rsidRPr="00440823" w:rsidRDefault="00090D51" w:rsidP="00C27521">
            <w:pPr>
              <w:spacing w:after="0"/>
            </w:pP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11:</w:t>
            </w:r>
            <w:r w:rsidR="008C2D2B">
              <w:t>00</w:t>
            </w:r>
          </w:p>
        </w:tc>
        <w:tc>
          <w:tcPr>
            <w:tcW w:w="7746" w:type="dxa"/>
            <w:shd w:val="clear" w:color="auto" w:fill="auto"/>
          </w:tcPr>
          <w:p w:rsidR="00FD6E12" w:rsidRDefault="00FD6E12" w:rsidP="00FD6E12">
            <w:pPr>
              <w:spacing w:after="0"/>
            </w:pPr>
            <w:r>
              <w:t>Pre-hospital assessment and management of new psychoactive substance toxicity</w:t>
            </w:r>
          </w:p>
          <w:p w:rsidR="00FD6E12" w:rsidRPr="00D91D74" w:rsidRDefault="00FD6E12" w:rsidP="007E10CF">
            <w:pPr>
              <w:spacing w:after="0"/>
            </w:pPr>
          </w:p>
          <w:p w:rsidR="007E10CF" w:rsidRPr="003B0A4A" w:rsidRDefault="007E10CF" w:rsidP="007E10CF">
            <w:pPr>
              <w:spacing w:after="0"/>
              <w:jc w:val="right"/>
              <w:rPr>
                <w:i/>
              </w:rPr>
            </w:pPr>
            <w:r w:rsidRPr="003B0A4A">
              <w:rPr>
                <w:i/>
              </w:rPr>
              <w:t xml:space="preserve">Dr Paul </w:t>
            </w:r>
            <w:proofErr w:type="spellStart"/>
            <w:r w:rsidRPr="003B0A4A">
              <w:rPr>
                <w:i/>
              </w:rPr>
              <w:t>Dargan</w:t>
            </w:r>
            <w:proofErr w:type="spellEnd"/>
          </w:p>
          <w:p w:rsidR="007209BC" w:rsidRPr="007209BC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>Consultant Physician and Clinical Toxicologist</w:t>
            </w:r>
          </w:p>
          <w:p w:rsidR="007209BC" w:rsidRPr="007209BC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 xml:space="preserve">Clinical Director and Reader in Toxicology </w:t>
            </w:r>
          </w:p>
          <w:p w:rsidR="00B10C2B" w:rsidRPr="00C80462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 xml:space="preserve"> Guy’s and St Thomas’ NHS Foundation Trust, UK</w:t>
            </w:r>
          </w:p>
        </w:tc>
      </w:tr>
      <w:tr w:rsidR="00020F13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020F13" w:rsidRPr="00440823" w:rsidRDefault="00020F13" w:rsidP="00C27521">
            <w:pPr>
              <w:spacing w:after="0" w:line="320" w:lineRule="atLeast"/>
            </w:pPr>
            <w:r>
              <w:t xml:space="preserve"> 11:</w:t>
            </w:r>
            <w:r w:rsidR="00FD6E12">
              <w:t>45</w:t>
            </w:r>
          </w:p>
        </w:tc>
        <w:tc>
          <w:tcPr>
            <w:tcW w:w="7746" w:type="dxa"/>
            <w:shd w:val="clear" w:color="auto" w:fill="auto"/>
          </w:tcPr>
          <w:p w:rsidR="00020F13" w:rsidRDefault="00020F13" w:rsidP="00284BBB">
            <w:pPr>
              <w:spacing w:after="0"/>
            </w:pPr>
            <w:r>
              <w:t>Questions and answers</w:t>
            </w:r>
          </w:p>
          <w:p w:rsidR="00090D51" w:rsidRDefault="00090D51" w:rsidP="00284BBB">
            <w:pPr>
              <w:spacing w:after="0"/>
            </w:pPr>
          </w:p>
        </w:tc>
      </w:tr>
      <w:tr w:rsidR="00B03299" w:rsidRPr="00C80462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FD6E12" w:rsidP="00C27521">
            <w:pPr>
              <w:spacing w:after="0" w:line="320" w:lineRule="atLeast"/>
            </w:pPr>
            <w:r>
              <w:t xml:space="preserve"> 12</w:t>
            </w:r>
            <w:r w:rsidR="00B03299" w:rsidRPr="00440823">
              <w:t>:</w:t>
            </w:r>
            <w:r>
              <w:t>00</w:t>
            </w:r>
          </w:p>
        </w:tc>
        <w:tc>
          <w:tcPr>
            <w:tcW w:w="7746" w:type="dxa"/>
            <w:shd w:val="clear" w:color="auto" w:fill="auto"/>
          </w:tcPr>
          <w:p w:rsidR="007E10CF" w:rsidRDefault="00FD6E12" w:rsidP="007E10CF">
            <w:pPr>
              <w:spacing w:after="0"/>
            </w:pPr>
            <w:r>
              <w:t>Discussion</w:t>
            </w:r>
          </w:p>
          <w:p w:rsidR="00A703E3" w:rsidRPr="00B10C2B" w:rsidRDefault="00B10C2B" w:rsidP="007E10CF">
            <w:pPr>
              <w:spacing w:after="0"/>
              <w:jc w:val="right"/>
              <w:rPr>
                <w:i/>
              </w:rPr>
            </w:pPr>
            <w:r w:rsidRPr="00B10C2B">
              <w:rPr>
                <w:i/>
              </w:rPr>
              <w:t xml:space="preserve"> </w:t>
            </w: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13:00</w:t>
            </w:r>
          </w:p>
        </w:tc>
        <w:tc>
          <w:tcPr>
            <w:tcW w:w="7746" w:type="dxa"/>
            <w:shd w:val="clear" w:color="auto" w:fill="auto"/>
          </w:tcPr>
          <w:p w:rsidR="00FD6E12" w:rsidRDefault="00F715D8" w:rsidP="00C27521">
            <w:pPr>
              <w:spacing w:after="0"/>
            </w:pPr>
            <w:r>
              <w:t>Lunch</w:t>
            </w:r>
          </w:p>
          <w:p w:rsidR="00DD0BF6" w:rsidRDefault="00DD0BF6" w:rsidP="00C27521">
            <w:pPr>
              <w:spacing w:after="0"/>
            </w:pPr>
          </w:p>
          <w:p w:rsidR="00DD0BF6" w:rsidRPr="00440823" w:rsidRDefault="00DD0BF6" w:rsidP="00C27521">
            <w:pPr>
              <w:spacing w:after="0"/>
            </w:pPr>
          </w:p>
        </w:tc>
      </w:tr>
      <w:tr w:rsidR="00B03299" w:rsidRPr="000F2D49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14:00</w:t>
            </w:r>
          </w:p>
        </w:tc>
        <w:tc>
          <w:tcPr>
            <w:tcW w:w="7746" w:type="dxa"/>
            <w:shd w:val="clear" w:color="auto" w:fill="auto"/>
          </w:tcPr>
          <w:p w:rsidR="00C80462" w:rsidRDefault="007209BC" w:rsidP="00F715D8">
            <w:pPr>
              <w:spacing w:after="0"/>
            </w:pPr>
            <w:r w:rsidRPr="007209BC">
              <w:t>NPS related intoxications in Croatia</w:t>
            </w:r>
            <w:r>
              <w:t xml:space="preserve"> - E</w:t>
            </w:r>
            <w:r w:rsidRPr="007209BC">
              <w:t>xperience from the practice</w:t>
            </w:r>
          </w:p>
          <w:p w:rsidR="007209BC" w:rsidRDefault="007209BC" w:rsidP="00F715D8">
            <w:pPr>
              <w:spacing w:after="0"/>
            </w:pPr>
          </w:p>
          <w:p w:rsidR="00B03299" w:rsidRDefault="00516CCD" w:rsidP="00566134">
            <w:pPr>
              <w:spacing w:after="0"/>
              <w:jc w:val="right"/>
              <w:rPr>
                <w:i/>
                <w:lang w:val="hr-HR"/>
              </w:rPr>
            </w:pPr>
            <w:r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Jasmin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Hamzi</w:t>
            </w:r>
            <w:proofErr w:type="spellEnd"/>
            <w:r>
              <w:rPr>
                <w:i/>
                <w:lang w:val="hr-HR"/>
              </w:rPr>
              <w:t>ć</w:t>
            </w:r>
          </w:p>
          <w:p w:rsidR="00516CCD" w:rsidRDefault="00516CCD" w:rsidP="00566134">
            <w:pPr>
              <w:spacing w:after="0"/>
              <w:jc w:val="right"/>
              <w:rPr>
                <w:i/>
                <w:lang w:val="hr-HR"/>
              </w:rPr>
            </w:pPr>
            <w:proofErr w:type="spellStart"/>
            <w:r>
              <w:rPr>
                <w:i/>
                <w:lang w:val="hr-HR"/>
              </w:rPr>
              <w:t>Emergency</w:t>
            </w:r>
            <w:proofErr w:type="spellEnd"/>
            <w:r>
              <w:rPr>
                <w:i/>
                <w:lang w:val="hr-HR"/>
              </w:rPr>
              <w:t xml:space="preserve"> Department </w:t>
            </w:r>
            <w:proofErr w:type="spellStart"/>
            <w:r>
              <w:rPr>
                <w:i/>
                <w:lang w:val="hr-HR"/>
              </w:rPr>
              <w:t>Resident</w:t>
            </w:r>
            <w:proofErr w:type="spellEnd"/>
          </w:p>
          <w:p w:rsidR="00516CCD" w:rsidRPr="00516CCD" w:rsidRDefault="00516CCD" w:rsidP="00566134">
            <w:pPr>
              <w:spacing w:after="0"/>
              <w:jc w:val="right"/>
              <w:rPr>
                <w:i/>
                <w:lang w:val="en-US"/>
              </w:rPr>
            </w:pPr>
            <w:r w:rsidRPr="00516CCD">
              <w:rPr>
                <w:i/>
                <w:lang w:val="en-US"/>
              </w:rPr>
              <w:t>University Hospital Centre Zagreb</w:t>
            </w:r>
          </w:p>
        </w:tc>
      </w:tr>
      <w:tr w:rsidR="00D91D74" w:rsidRPr="000F2D49" w:rsidTr="009E0060">
        <w:trPr>
          <w:jc w:val="center"/>
        </w:trPr>
        <w:tc>
          <w:tcPr>
            <w:tcW w:w="659" w:type="dxa"/>
            <w:shd w:val="clear" w:color="auto" w:fill="auto"/>
          </w:tcPr>
          <w:p w:rsidR="00D91D74" w:rsidRPr="00440823" w:rsidRDefault="00D91D74" w:rsidP="00C27521">
            <w:pPr>
              <w:spacing w:after="0" w:line="320" w:lineRule="atLeast"/>
            </w:pPr>
            <w:r>
              <w:t xml:space="preserve"> 14:30</w:t>
            </w:r>
          </w:p>
        </w:tc>
        <w:tc>
          <w:tcPr>
            <w:tcW w:w="7746" w:type="dxa"/>
            <w:shd w:val="clear" w:color="auto" w:fill="auto"/>
          </w:tcPr>
          <w:p w:rsidR="00D91D74" w:rsidRDefault="00D91D74" w:rsidP="00F715D8">
            <w:pPr>
              <w:spacing w:after="0"/>
            </w:pPr>
            <w:r>
              <w:t>Questions and answers</w:t>
            </w:r>
          </w:p>
        </w:tc>
      </w:tr>
      <w:tr w:rsidR="00B03299" w:rsidRPr="002F7AAA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C80462">
              <w:rPr>
                <w:lang w:val="pt-PT"/>
              </w:rPr>
              <w:t xml:space="preserve"> </w:t>
            </w:r>
            <w:r w:rsidRPr="00440823">
              <w:t>14:</w:t>
            </w:r>
            <w:r w:rsidR="00566134">
              <w:t>45</w:t>
            </w:r>
          </w:p>
        </w:tc>
        <w:tc>
          <w:tcPr>
            <w:tcW w:w="7746" w:type="dxa"/>
            <w:shd w:val="clear" w:color="auto" w:fill="auto"/>
          </w:tcPr>
          <w:p w:rsidR="00F715D8" w:rsidRDefault="00C80462" w:rsidP="00F715D8">
            <w:pPr>
              <w:spacing w:after="0"/>
            </w:pPr>
            <w:r>
              <w:t>Recommendations for s</w:t>
            </w:r>
            <w:r w:rsidR="00F715D8">
              <w:t>etting up analytical methods for analysis of NPS</w:t>
            </w:r>
            <w:r w:rsidR="00A64B52">
              <w:t xml:space="preserve"> in Croatia</w:t>
            </w:r>
          </w:p>
          <w:p w:rsidR="005E3D9C" w:rsidRDefault="005E3D9C" w:rsidP="00F715D8">
            <w:pPr>
              <w:spacing w:after="0"/>
            </w:pPr>
          </w:p>
          <w:p w:rsidR="005E3D9C" w:rsidRPr="007209BC" w:rsidRDefault="005E3D9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 xml:space="preserve">Dr Paul </w:t>
            </w:r>
            <w:proofErr w:type="spellStart"/>
            <w:r w:rsidRPr="007209BC">
              <w:rPr>
                <w:i/>
              </w:rPr>
              <w:t>Dargan</w:t>
            </w:r>
            <w:proofErr w:type="spellEnd"/>
          </w:p>
          <w:p w:rsidR="007209BC" w:rsidRPr="007209BC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>Consultant Physician and Clinical Toxicologist</w:t>
            </w:r>
          </w:p>
          <w:p w:rsidR="007209BC" w:rsidRPr="007209BC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 xml:space="preserve">Clinical Director and Reader in Toxicology </w:t>
            </w:r>
          </w:p>
          <w:p w:rsidR="00A703E3" w:rsidRDefault="007209BC" w:rsidP="007209BC">
            <w:pPr>
              <w:spacing w:after="0"/>
              <w:jc w:val="right"/>
              <w:rPr>
                <w:i/>
              </w:rPr>
            </w:pPr>
            <w:r w:rsidRPr="007209BC">
              <w:rPr>
                <w:i/>
              </w:rPr>
              <w:t xml:space="preserve"> Guy’s and St Thomas’ NHS Foundation Trust, UK</w:t>
            </w:r>
          </w:p>
          <w:p w:rsidR="007209BC" w:rsidRPr="007209BC" w:rsidRDefault="007209BC" w:rsidP="007209BC">
            <w:pPr>
              <w:spacing w:after="0"/>
              <w:jc w:val="right"/>
              <w:rPr>
                <w:i/>
              </w:rPr>
            </w:pPr>
          </w:p>
          <w:p w:rsidR="00985F3B" w:rsidRPr="00985F3B" w:rsidRDefault="00985F3B" w:rsidP="00985F3B">
            <w:pPr>
              <w:spacing w:after="0"/>
              <w:jc w:val="right"/>
              <w:rPr>
                <w:i/>
              </w:rPr>
            </w:pPr>
            <w:r w:rsidRPr="00985F3B">
              <w:rPr>
                <w:i/>
              </w:rPr>
              <w:t>Dr Markus R. Meyer</w:t>
            </w:r>
          </w:p>
          <w:p w:rsidR="00985F3B" w:rsidRPr="00985F3B" w:rsidRDefault="00442006" w:rsidP="00985F3B">
            <w:pPr>
              <w:spacing w:after="0"/>
              <w:jc w:val="right"/>
              <w:rPr>
                <w:i/>
              </w:rPr>
            </w:pPr>
            <w:r w:rsidRPr="00442006">
              <w:rPr>
                <w:i/>
              </w:rPr>
              <w:t xml:space="preserve">Deputy Head of </w:t>
            </w:r>
            <w:r w:rsidR="00985F3B" w:rsidRPr="00985F3B">
              <w:rPr>
                <w:i/>
              </w:rPr>
              <w:t>Department of Experimental &amp; Clinical Toxicology</w:t>
            </w:r>
          </w:p>
          <w:p w:rsidR="00B03299" w:rsidRDefault="00985F3B" w:rsidP="00985F3B">
            <w:pPr>
              <w:spacing w:after="0"/>
              <w:jc w:val="right"/>
              <w:rPr>
                <w:i/>
              </w:rPr>
            </w:pPr>
            <w:r w:rsidRPr="00985F3B">
              <w:rPr>
                <w:i/>
              </w:rPr>
              <w:t>Saarland University, Germany</w:t>
            </w:r>
          </w:p>
          <w:p w:rsidR="008C2D2B" w:rsidRDefault="008C2D2B" w:rsidP="00985F3B">
            <w:pPr>
              <w:spacing w:after="0"/>
              <w:jc w:val="right"/>
              <w:rPr>
                <w:i/>
              </w:rPr>
            </w:pPr>
          </w:p>
          <w:p w:rsidR="008C2D2B" w:rsidRDefault="008C2D2B" w:rsidP="008C2D2B">
            <w:pPr>
              <w:spacing w:after="0"/>
              <w:jc w:val="right"/>
              <w:rPr>
                <w:i/>
              </w:rPr>
            </w:pPr>
            <w:r w:rsidRPr="008C2D2B">
              <w:rPr>
                <w:i/>
              </w:rPr>
              <w:t xml:space="preserve">Dr Matilda </w:t>
            </w:r>
            <w:proofErr w:type="spellStart"/>
            <w:r w:rsidRPr="008C2D2B">
              <w:rPr>
                <w:i/>
              </w:rPr>
              <w:t>Bäckberg</w:t>
            </w:r>
            <w:proofErr w:type="spellEnd"/>
          </w:p>
          <w:p w:rsidR="002F7AAA" w:rsidRPr="00C77506" w:rsidRDefault="002F7AAA" w:rsidP="008C2D2B">
            <w:pPr>
              <w:spacing w:after="0"/>
              <w:jc w:val="right"/>
              <w:rPr>
                <w:i/>
              </w:rPr>
            </w:pPr>
            <w:r w:rsidRPr="00C77506">
              <w:rPr>
                <w:i/>
              </w:rPr>
              <w:t>Pharmacist</w:t>
            </w:r>
          </w:p>
          <w:p w:rsidR="008C2D2B" w:rsidRPr="00C77506" w:rsidRDefault="008C2D2B" w:rsidP="008C2D2B">
            <w:pPr>
              <w:spacing w:after="0"/>
              <w:jc w:val="right"/>
              <w:rPr>
                <w:i/>
              </w:rPr>
            </w:pPr>
            <w:r w:rsidRPr="00C77506">
              <w:rPr>
                <w:i/>
              </w:rPr>
              <w:t xml:space="preserve">Swedish Poisons Information Centre  </w:t>
            </w:r>
          </w:p>
        </w:tc>
      </w:tr>
      <w:tr w:rsidR="00566134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566134" w:rsidRDefault="00B2451F" w:rsidP="00C27521">
            <w:pPr>
              <w:spacing w:after="0" w:line="320" w:lineRule="atLeast"/>
            </w:pPr>
            <w:r w:rsidRPr="00C77506">
              <w:t xml:space="preserve"> </w:t>
            </w:r>
            <w:r>
              <w:t>15:3</w:t>
            </w:r>
            <w:r w:rsidR="00566134">
              <w:t>0</w:t>
            </w:r>
          </w:p>
        </w:tc>
        <w:tc>
          <w:tcPr>
            <w:tcW w:w="7746" w:type="dxa"/>
            <w:shd w:val="clear" w:color="auto" w:fill="auto"/>
          </w:tcPr>
          <w:p w:rsidR="00566134" w:rsidRDefault="00B2451F" w:rsidP="00C27521">
            <w:pPr>
              <w:spacing w:after="0"/>
            </w:pPr>
            <w:r>
              <w:t>Discussion of recommendations and</w:t>
            </w:r>
            <w:r w:rsidR="00566134">
              <w:t xml:space="preserve"> follow-up</w:t>
            </w:r>
          </w:p>
        </w:tc>
      </w:tr>
      <w:tr w:rsidR="00B03299" w:rsidRPr="00440823" w:rsidTr="009E0060">
        <w:trPr>
          <w:jc w:val="center"/>
        </w:trPr>
        <w:tc>
          <w:tcPr>
            <w:tcW w:w="659" w:type="dxa"/>
            <w:shd w:val="clear" w:color="auto" w:fill="auto"/>
          </w:tcPr>
          <w:p w:rsidR="00B03299" w:rsidRPr="00440823" w:rsidRDefault="00B03299" w:rsidP="00C27521">
            <w:pPr>
              <w:spacing w:after="0" w:line="320" w:lineRule="atLeast"/>
            </w:pPr>
            <w:r w:rsidRPr="00440823">
              <w:t xml:space="preserve"> 17:00</w:t>
            </w:r>
          </w:p>
        </w:tc>
        <w:tc>
          <w:tcPr>
            <w:tcW w:w="7746" w:type="dxa"/>
            <w:shd w:val="clear" w:color="auto" w:fill="auto"/>
          </w:tcPr>
          <w:p w:rsidR="008C2D2B" w:rsidRPr="00440823" w:rsidRDefault="00F715D8" w:rsidP="00C27521">
            <w:pPr>
              <w:spacing w:after="0"/>
            </w:pPr>
            <w:r>
              <w:t>Conclusions</w:t>
            </w:r>
          </w:p>
        </w:tc>
      </w:tr>
    </w:tbl>
    <w:p w:rsidR="00A703E3" w:rsidRPr="00440823" w:rsidRDefault="00A703E3">
      <w:pPr>
        <w:spacing w:after="0" w:line="240" w:lineRule="auto"/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5"/>
      </w:tblGrid>
      <w:tr w:rsidR="006D1B2D" w:rsidRPr="00BB0DE3" w:rsidTr="00D54717">
        <w:trPr>
          <w:jc w:val="center"/>
        </w:trPr>
        <w:tc>
          <w:tcPr>
            <w:tcW w:w="8405" w:type="dxa"/>
            <w:tcBorders>
              <w:bottom w:val="nil"/>
            </w:tcBorders>
            <w:shd w:val="clear" w:color="auto" w:fill="auto"/>
          </w:tcPr>
          <w:p w:rsidR="00CB689F" w:rsidRPr="007209BC" w:rsidRDefault="00F715D8" w:rsidP="000D449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7209BC">
              <w:rPr>
                <w:rFonts w:asciiTheme="minorHAnsi" w:hAnsiTheme="minorHAnsi"/>
                <w:sz w:val="24"/>
                <w:szCs w:val="24"/>
              </w:rPr>
              <w:t>This m</w:t>
            </w:r>
            <w:r w:rsidR="006D1B2D" w:rsidRPr="007209BC">
              <w:rPr>
                <w:rFonts w:asciiTheme="minorHAnsi" w:hAnsiTheme="minorHAnsi"/>
                <w:sz w:val="24"/>
                <w:szCs w:val="24"/>
              </w:rPr>
              <w:t>eeting is being organised by the</w:t>
            </w:r>
            <w:r w:rsidR="000D4497" w:rsidRPr="007209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D1B2D" w:rsidRPr="007209BC">
              <w:rPr>
                <w:rFonts w:asciiTheme="minorHAnsi" w:hAnsiTheme="minorHAnsi"/>
                <w:b/>
                <w:bCs/>
                <w:sz w:val="24"/>
                <w:szCs w:val="24"/>
              </w:rPr>
              <w:t>Technical Assistance Information Exchange Instrument</w:t>
            </w:r>
            <w:r w:rsidR="000D4497" w:rsidRPr="007209BC">
              <w:rPr>
                <w:rFonts w:asciiTheme="minorHAnsi" w:hAnsiTheme="minorHAnsi"/>
                <w:b/>
                <w:sz w:val="24"/>
                <w:szCs w:val="24"/>
              </w:rPr>
              <w:t xml:space="preserve"> (TAIEX) </w:t>
            </w:r>
            <w:r w:rsidR="006D1B2D" w:rsidRPr="007209BC">
              <w:rPr>
                <w:rFonts w:asciiTheme="minorHAnsi" w:hAnsiTheme="minorHAnsi"/>
                <w:bCs/>
                <w:sz w:val="24"/>
                <w:szCs w:val="24"/>
              </w:rPr>
              <w:t>of the European Commission</w:t>
            </w:r>
          </w:p>
          <w:p w:rsidR="000D4497" w:rsidRPr="007209BC" w:rsidRDefault="000D4497" w:rsidP="000D44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689F" w:rsidRPr="007209BC" w:rsidRDefault="000D4497" w:rsidP="000D4497">
            <w:pPr>
              <w:spacing w:after="0" w:line="240" w:lineRule="auto"/>
              <w:jc w:val="center"/>
              <w:rPr>
                <w:rFonts w:asciiTheme="minorHAnsi" w:hAnsiTheme="minorHAnsi" w:cs="Helvetica"/>
                <w:sz w:val="24"/>
                <w:szCs w:val="24"/>
              </w:rPr>
            </w:pPr>
            <w:r w:rsidRPr="007209BC">
              <w:rPr>
                <w:rFonts w:asciiTheme="minorHAnsi" w:hAnsiTheme="minorHAnsi" w:cs="Helvetica"/>
                <w:sz w:val="24"/>
                <w:szCs w:val="24"/>
              </w:rPr>
              <w:t xml:space="preserve">Presentations can be consulted through the following link (enter 57361 under "Select Event"): </w:t>
            </w:r>
            <w:hyperlink r:id="rId12" w:history="1">
              <w:r w:rsidR="00CB689F" w:rsidRPr="007209BC">
                <w:rPr>
                  <w:rStyle w:val="Hiperveza"/>
                  <w:rFonts w:asciiTheme="minorHAnsi" w:hAnsiTheme="minorHAnsi" w:cs="Helvetica"/>
                  <w:sz w:val="24"/>
                  <w:szCs w:val="24"/>
                </w:rPr>
                <w:t>http://ec.europa.eu/neighbourhood-enlargement/taiex/dyn/taiex-events/index_en.jsp</w:t>
              </w:r>
            </w:hyperlink>
          </w:p>
          <w:p w:rsidR="006D1B2D" w:rsidRPr="001B69F4" w:rsidRDefault="00490990" w:rsidP="00490990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40000" cy="1440000"/>
                  <wp:effectExtent l="0" t="0" r="8255" b="8255"/>
                  <wp:docPr id="3" name="Picture 3" descr="G:\Directorate E\E1-HR &amp; IT\IT\TAIEX\TMS\Analysis &amp; Design\doc\TMS_1051_TMS_Mailings_Jobs_Templates\templates\Agenda_qr_code\qr_code_without_log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irectorate E\E1-HR &amp; IT\IT\TAIEX\TMS\Analysis &amp; Design\doc\TMS_1051_TMS_Mailings_Jobs_Templates\templates\Agenda_qr_code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2D" w:rsidRPr="00BB0DE3" w:rsidTr="00D54717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  <w:shd w:val="clear" w:color="auto" w:fill="auto"/>
          </w:tcPr>
          <w:p w:rsidR="006D1B2D" w:rsidRPr="007209BC" w:rsidRDefault="006D1B2D" w:rsidP="00D54717">
            <w:pPr>
              <w:spacing w:after="0" w:line="240" w:lineRule="auto"/>
              <w:jc w:val="center"/>
              <w:rPr>
                <w:rFonts w:asciiTheme="minorHAnsi" w:hAnsiTheme="minorHAnsi" w:cs="Helvetica"/>
                <w:color w:val="0000FF"/>
                <w:sz w:val="24"/>
                <w:szCs w:val="24"/>
                <w:u w:val="single"/>
              </w:rPr>
            </w:pPr>
            <w:r w:rsidRPr="007209BC">
              <w:rPr>
                <w:rFonts w:asciiTheme="minorHAnsi" w:hAnsiTheme="minorHAnsi"/>
                <w:sz w:val="24"/>
                <w:szCs w:val="24"/>
              </w:rPr>
              <w:t>TAIEX on Twitter:</w:t>
            </w:r>
            <w:r w:rsidRPr="007209BC">
              <w:rPr>
                <w:rFonts w:asciiTheme="minorHAnsi" w:hAnsiTheme="minorHAnsi" w:cs="Helvetica"/>
                <w:color w:val="0000FF"/>
                <w:sz w:val="24"/>
                <w:szCs w:val="24"/>
              </w:rPr>
              <w:t xml:space="preserve"> </w:t>
            </w:r>
            <w:r w:rsidRPr="007209BC">
              <w:rPr>
                <w:rFonts w:asciiTheme="minorHAnsi" w:hAnsiTheme="minorHAnsi" w:cs="Helvetica"/>
                <w:color w:val="0000FF"/>
                <w:sz w:val="24"/>
                <w:szCs w:val="24"/>
                <w:u w:val="single"/>
              </w:rPr>
              <w:t>#</w:t>
            </w:r>
            <w:proofErr w:type="spellStart"/>
            <w:r w:rsidRPr="007209BC">
              <w:rPr>
                <w:rFonts w:asciiTheme="minorHAnsi" w:hAnsiTheme="minorHAnsi" w:cs="Helvetica"/>
                <w:color w:val="0000FF"/>
                <w:sz w:val="24"/>
                <w:szCs w:val="24"/>
                <w:u w:val="single"/>
              </w:rPr>
              <w:t>EUTaiex</w:t>
            </w:r>
            <w:proofErr w:type="spellEnd"/>
          </w:p>
          <w:p w:rsidR="006D1B2D" w:rsidRPr="00A67CBD" w:rsidRDefault="00B0375E" w:rsidP="00E86667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hyperlink r:id="rId14" w:history="1">
              <w:r w:rsidR="00E86667" w:rsidRPr="007209BC">
                <w:rPr>
                  <w:rStyle w:val="Hiperveza"/>
                  <w:rFonts w:asciiTheme="minorHAnsi" w:hAnsiTheme="minorHAnsi"/>
                  <w:sz w:val="24"/>
                  <w:szCs w:val="24"/>
                </w:rPr>
                <w:t>NEAR-Taiex@ec.europa.eu</w:t>
              </w:r>
            </w:hyperlink>
            <w:r w:rsidR="00E86667" w:rsidRPr="007209BC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6D1B2D" w:rsidRPr="007209BC">
              <w:rPr>
                <w:rFonts w:asciiTheme="minorHAnsi" w:hAnsiTheme="minorHAnsi"/>
                <w:sz w:val="24"/>
                <w:szCs w:val="24"/>
              </w:rPr>
              <w:t>Telephone: +32-2-296 73 07</w:t>
            </w:r>
            <w:r w:rsidR="006D1B2D" w:rsidRPr="001B69F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6D1B2D" w:rsidRPr="00FA5C07" w:rsidTr="00D54717">
        <w:trPr>
          <w:jc w:val="center"/>
        </w:trPr>
        <w:tc>
          <w:tcPr>
            <w:tcW w:w="8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1B2D" w:rsidRPr="00FA5C07" w:rsidRDefault="006D1B2D" w:rsidP="00D54717">
            <w:pPr>
              <w:spacing w:line="32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86D94" w:rsidRPr="006D1B2D" w:rsidRDefault="00486D94" w:rsidP="00516CCD">
      <w:pPr>
        <w:rPr>
          <w:lang w:val="en-US"/>
        </w:rPr>
      </w:pPr>
    </w:p>
    <w:sectPr w:rsidR="00486D94" w:rsidRPr="006D1B2D" w:rsidSect="00933F5D">
      <w:footerReference w:type="default" r:id="rId15"/>
      <w:footnotePr>
        <w:numFmt w:val="chicago"/>
      </w:footnotePr>
      <w:type w:val="continuous"/>
      <w:pgSz w:w="11899" w:h="16838" w:code="9"/>
      <w:pgMar w:top="2835" w:right="1126" w:bottom="1134" w:left="1418" w:header="567" w:footer="3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02" w:rsidRDefault="00B15E02" w:rsidP="00212437">
      <w:pPr>
        <w:spacing w:after="0" w:line="240" w:lineRule="auto"/>
      </w:pPr>
      <w:r>
        <w:separator/>
      </w:r>
    </w:p>
  </w:endnote>
  <w:endnote w:type="continuationSeparator" w:id="0">
    <w:p w:rsidR="00B15E02" w:rsidRDefault="00B15E02" w:rsidP="0021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5D" w:rsidRPr="003C3886" w:rsidRDefault="00933F5D" w:rsidP="00BD26BE">
    <w:pPr>
      <w:pStyle w:val="Podnoje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5D" w:rsidRPr="009A78C6" w:rsidRDefault="00076129" w:rsidP="00076129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 w:rsidR="00933F5D" w:rsidRPr="009A78C6">
      <w:rPr>
        <w:rFonts w:ascii="Verdana" w:hAnsi="Verdana"/>
        <w:sz w:val="20"/>
        <w:szCs w:val="20"/>
      </w:rPr>
      <w:t xml:space="preserve">    </w:t>
    </w:r>
  </w:p>
  <w:p w:rsidR="00933F5D" w:rsidRPr="00B54C0A" w:rsidRDefault="00BE475C" w:rsidP="00933F5D">
    <w:pPr>
      <w:spacing w:line="240" w:lineRule="auto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2511425</wp:posOffset>
          </wp:positionH>
          <wp:positionV relativeFrom="paragraph">
            <wp:posOffset>186055</wp:posOffset>
          </wp:positionV>
          <wp:extent cx="723900" cy="236855"/>
          <wp:effectExtent l="0" t="0" r="0" b="0"/>
          <wp:wrapNone/>
          <wp:docPr id="5" name="Picture 5" descr="footer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footer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F5D">
      <w:rPr>
        <w:rFonts w:ascii="Verdana" w:hAnsi="Verdana"/>
      </w:rPr>
      <w:t xml:space="preserve">               </w:t>
    </w:r>
    <w:r w:rsidR="00933F5D">
      <w:t xml:space="preserve">   </w:t>
    </w:r>
    <w:r w:rsidR="00933F5D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6E" w:rsidRPr="001F746E" w:rsidRDefault="001F746E" w:rsidP="001F746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02" w:rsidRDefault="00B15E02" w:rsidP="00212437">
      <w:pPr>
        <w:spacing w:after="0" w:line="240" w:lineRule="auto"/>
      </w:pPr>
      <w:r>
        <w:separator/>
      </w:r>
    </w:p>
  </w:footnote>
  <w:footnote w:type="continuationSeparator" w:id="0">
    <w:p w:rsidR="00B15E02" w:rsidRDefault="00B15E02" w:rsidP="0021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5D" w:rsidRDefault="00933F5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5D" w:rsidRDefault="00933F5D" w:rsidP="00212437">
    <w:pPr>
      <w:pStyle w:val="Zaglavlje"/>
      <w:spacing w:after="40"/>
      <w:jc w:val="center"/>
    </w:pPr>
  </w:p>
  <w:p w:rsidR="00933F5D" w:rsidRDefault="00933F5D" w:rsidP="002124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5D" w:rsidRDefault="00BE475C" w:rsidP="00054D48">
    <w:pPr>
      <w:pStyle w:val="Zaglavlje"/>
      <w:tabs>
        <w:tab w:val="clear" w:pos="4680"/>
        <w:tab w:val="clear" w:pos="9360"/>
        <w:tab w:val="left" w:pos="2580"/>
      </w:tabs>
      <w:jc w:val="center"/>
    </w:pPr>
    <w:r>
      <w:rPr>
        <w:noProof/>
        <w:lang w:val="hr-HR" w:eastAsia="hr-HR"/>
      </w:rPr>
      <w:drawing>
        <wp:anchor distT="0" distB="0" distL="114300" distR="114300" simplePos="0" relativeHeight="251657215" behindDoc="0" locked="0" layoutInCell="0" allowOverlap="1">
          <wp:simplePos x="0" y="0"/>
          <wp:positionH relativeFrom="column">
            <wp:posOffset>1928495</wp:posOffset>
          </wp:positionH>
          <wp:positionV relativeFrom="paragraph">
            <wp:posOffset>-111760</wp:posOffset>
          </wp:positionV>
          <wp:extent cx="2105025" cy="1456108"/>
          <wp:effectExtent l="0" t="0" r="0" b="0"/>
          <wp:wrapNone/>
          <wp:docPr id="2" name="Picture 2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 CE_Vertical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5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F5D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26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66193"/>
    <w:rsid w:val="00002905"/>
    <w:rsid w:val="00020F13"/>
    <w:rsid w:val="00054D48"/>
    <w:rsid w:val="00076034"/>
    <w:rsid w:val="00076129"/>
    <w:rsid w:val="00090D51"/>
    <w:rsid w:val="000A0FE4"/>
    <w:rsid w:val="000B05BE"/>
    <w:rsid w:val="000D4497"/>
    <w:rsid w:val="000E2BB6"/>
    <w:rsid w:val="000E5A87"/>
    <w:rsid w:val="000F2D49"/>
    <w:rsid w:val="000F739C"/>
    <w:rsid w:val="00100EC8"/>
    <w:rsid w:val="00116ACE"/>
    <w:rsid w:val="001315D4"/>
    <w:rsid w:val="00147749"/>
    <w:rsid w:val="00166193"/>
    <w:rsid w:val="001761CF"/>
    <w:rsid w:val="00176F89"/>
    <w:rsid w:val="00177B32"/>
    <w:rsid w:val="001C738A"/>
    <w:rsid w:val="001F746E"/>
    <w:rsid w:val="00212437"/>
    <w:rsid w:val="00213E8C"/>
    <w:rsid w:val="00232164"/>
    <w:rsid w:val="00234548"/>
    <w:rsid w:val="00240155"/>
    <w:rsid w:val="00253A77"/>
    <w:rsid w:val="00261AF6"/>
    <w:rsid w:val="00281A75"/>
    <w:rsid w:val="00284BBB"/>
    <w:rsid w:val="002D0669"/>
    <w:rsid w:val="002F7AAA"/>
    <w:rsid w:val="00302864"/>
    <w:rsid w:val="00325032"/>
    <w:rsid w:val="00326C82"/>
    <w:rsid w:val="00351160"/>
    <w:rsid w:val="003657D2"/>
    <w:rsid w:val="00370A2C"/>
    <w:rsid w:val="003B0A4A"/>
    <w:rsid w:val="003C3886"/>
    <w:rsid w:val="003D4A39"/>
    <w:rsid w:val="00412EC8"/>
    <w:rsid w:val="00423515"/>
    <w:rsid w:val="0042452A"/>
    <w:rsid w:val="00435594"/>
    <w:rsid w:val="00440823"/>
    <w:rsid w:val="00442006"/>
    <w:rsid w:val="00471573"/>
    <w:rsid w:val="0047518F"/>
    <w:rsid w:val="00486BB4"/>
    <w:rsid w:val="00486D94"/>
    <w:rsid w:val="00490990"/>
    <w:rsid w:val="00494702"/>
    <w:rsid w:val="004979E9"/>
    <w:rsid w:val="004B5486"/>
    <w:rsid w:val="004E446B"/>
    <w:rsid w:val="00516CCD"/>
    <w:rsid w:val="005310CA"/>
    <w:rsid w:val="00550040"/>
    <w:rsid w:val="00560DC8"/>
    <w:rsid w:val="005644DF"/>
    <w:rsid w:val="00566134"/>
    <w:rsid w:val="00581455"/>
    <w:rsid w:val="00584675"/>
    <w:rsid w:val="00590195"/>
    <w:rsid w:val="005909AE"/>
    <w:rsid w:val="0059322C"/>
    <w:rsid w:val="005952E9"/>
    <w:rsid w:val="00596123"/>
    <w:rsid w:val="005A1839"/>
    <w:rsid w:val="005A3BC3"/>
    <w:rsid w:val="005A47BE"/>
    <w:rsid w:val="005A5440"/>
    <w:rsid w:val="005C36CF"/>
    <w:rsid w:val="005D793E"/>
    <w:rsid w:val="005E14E7"/>
    <w:rsid w:val="005E3D9C"/>
    <w:rsid w:val="005F043D"/>
    <w:rsid w:val="005F3535"/>
    <w:rsid w:val="006179B5"/>
    <w:rsid w:val="00621310"/>
    <w:rsid w:val="00624653"/>
    <w:rsid w:val="006323A9"/>
    <w:rsid w:val="006428EC"/>
    <w:rsid w:val="006446C3"/>
    <w:rsid w:val="0066377A"/>
    <w:rsid w:val="00667CDD"/>
    <w:rsid w:val="00672310"/>
    <w:rsid w:val="00675DA5"/>
    <w:rsid w:val="00681F20"/>
    <w:rsid w:val="006838B3"/>
    <w:rsid w:val="00697ADE"/>
    <w:rsid w:val="006A61B8"/>
    <w:rsid w:val="006B0034"/>
    <w:rsid w:val="006B4AAE"/>
    <w:rsid w:val="006C106A"/>
    <w:rsid w:val="006C26AF"/>
    <w:rsid w:val="006D1B2D"/>
    <w:rsid w:val="006D584B"/>
    <w:rsid w:val="006E27F5"/>
    <w:rsid w:val="00701F4B"/>
    <w:rsid w:val="00714CC8"/>
    <w:rsid w:val="007209BC"/>
    <w:rsid w:val="0073552D"/>
    <w:rsid w:val="0074024C"/>
    <w:rsid w:val="0074292E"/>
    <w:rsid w:val="007607CC"/>
    <w:rsid w:val="00792B4F"/>
    <w:rsid w:val="00792E45"/>
    <w:rsid w:val="007E0902"/>
    <w:rsid w:val="007E10CF"/>
    <w:rsid w:val="007E15D5"/>
    <w:rsid w:val="007E6879"/>
    <w:rsid w:val="0083381C"/>
    <w:rsid w:val="00857898"/>
    <w:rsid w:val="0088199A"/>
    <w:rsid w:val="008827F8"/>
    <w:rsid w:val="008A0E86"/>
    <w:rsid w:val="008C2D2B"/>
    <w:rsid w:val="008D0F15"/>
    <w:rsid w:val="008D62A1"/>
    <w:rsid w:val="008E3281"/>
    <w:rsid w:val="008F321F"/>
    <w:rsid w:val="00917C14"/>
    <w:rsid w:val="00922D9A"/>
    <w:rsid w:val="009268E3"/>
    <w:rsid w:val="00933F5D"/>
    <w:rsid w:val="0098125C"/>
    <w:rsid w:val="00985F3B"/>
    <w:rsid w:val="00987D31"/>
    <w:rsid w:val="009938AA"/>
    <w:rsid w:val="009A501C"/>
    <w:rsid w:val="009A5B95"/>
    <w:rsid w:val="009A78C6"/>
    <w:rsid w:val="009D7602"/>
    <w:rsid w:val="009E0060"/>
    <w:rsid w:val="009F062B"/>
    <w:rsid w:val="00A00529"/>
    <w:rsid w:val="00A266A3"/>
    <w:rsid w:val="00A52884"/>
    <w:rsid w:val="00A63456"/>
    <w:rsid w:val="00A64B52"/>
    <w:rsid w:val="00A703E3"/>
    <w:rsid w:val="00A72F20"/>
    <w:rsid w:val="00A74B07"/>
    <w:rsid w:val="00AA24C7"/>
    <w:rsid w:val="00AB2A98"/>
    <w:rsid w:val="00AC3729"/>
    <w:rsid w:val="00AD5032"/>
    <w:rsid w:val="00AE7FCB"/>
    <w:rsid w:val="00AF19E7"/>
    <w:rsid w:val="00B03299"/>
    <w:rsid w:val="00B0375E"/>
    <w:rsid w:val="00B10C2B"/>
    <w:rsid w:val="00B11E66"/>
    <w:rsid w:val="00B15E02"/>
    <w:rsid w:val="00B2451F"/>
    <w:rsid w:val="00B405B5"/>
    <w:rsid w:val="00B4070E"/>
    <w:rsid w:val="00B429DA"/>
    <w:rsid w:val="00B42AD9"/>
    <w:rsid w:val="00B54C0A"/>
    <w:rsid w:val="00B73D89"/>
    <w:rsid w:val="00B74154"/>
    <w:rsid w:val="00B83D3A"/>
    <w:rsid w:val="00B957B7"/>
    <w:rsid w:val="00BB3FD6"/>
    <w:rsid w:val="00BB6DBE"/>
    <w:rsid w:val="00BC0C20"/>
    <w:rsid w:val="00BD26BE"/>
    <w:rsid w:val="00BE18DB"/>
    <w:rsid w:val="00BE41C1"/>
    <w:rsid w:val="00BE475C"/>
    <w:rsid w:val="00BF0C59"/>
    <w:rsid w:val="00BF6F3D"/>
    <w:rsid w:val="00C3036D"/>
    <w:rsid w:val="00C65773"/>
    <w:rsid w:val="00C73236"/>
    <w:rsid w:val="00C77506"/>
    <w:rsid w:val="00C80462"/>
    <w:rsid w:val="00C8220F"/>
    <w:rsid w:val="00C830B9"/>
    <w:rsid w:val="00C851A5"/>
    <w:rsid w:val="00C86792"/>
    <w:rsid w:val="00C93C77"/>
    <w:rsid w:val="00C9728B"/>
    <w:rsid w:val="00CB0273"/>
    <w:rsid w:val="00CB624B"/>
    <w:rsid w:val="00CB689F"/>
    <w:rsid w:val="00CB7AA5"/>
    <w:rsid w:val="00CD1F37"/>
    <w:rsid w:val="00CD4178"/>
    <w:rsid w:val="00CE5328"/>
    <w:rsid w:val="00D221C1"/>
    <w:rsid w:val="00D2458B"/>
    <w:rsid w:val="00D52E0B"/>
    <w:rsid w:val="00D56195"/>
    <w:rsid w:val="00D82E28"/>
    <w:rsid w:val="00D91D74"/>
    <w:rsid w:val="00DA5959"/>
    <w:rsid w:val="00DA66A8"/>
    <w:rsid w:val="00DB66B5"/>
    <w:rsid w:val="00DD0BF6"/>
    <w:rsid w:val="00DE095B"/>
    <w:rsid w:val="00DF39D1"/>
    <w:rsid w:val="00E01991"/>
    <w:rsid w:val="00E04AB2"/>
    <w:rsid w:val="00E069F2"/>
    <w:rsid w:val="00E13B68"/>
    <w:rsid w:val="00E22404"/>
    <w:rsid w:val="00E2296C"/>
    <w:rsid w:val="00E30CDE"/>
    <w:rsid w:val="00E311B4"/>
    <w:rsid w:val="00E43BEB"/>
    <w:rsid w:val="00E84C55"/>
    <w:rsid w:val="00E86667"/>
    <w:rsid w:val="00E95A06"/>
    <w:rsid w:val="00ED2FD4"/>
    <w:rsid w:val="00EE1292"/>
    <w:rsid w:val="00EF3C5C"/>
    <w:rsid w:val="00EF5A02"/>
    <w:rsid w:val="00EF7455"/>
    <w:rsid w:val="00F152C7"/>
    <w:rsid w:val="00F23F85"/>
    <w:rsid w:val="00F2606C"/>
    <w:rsid w:val="00F5453F"/>
    <w:rsid w:val="00F561B8"/>
    <w:rsid w:val="00F715D8"/>
    <w:rsid w:val="00F759E2"/>
    <w:rsid w:val="00F94B32"/>
    <w:rsid w:val="00FB21A1"/>
    <w:rsid w:val="00FD4741"/>
    <w:rsid w:val="00FD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298B"/>
  </w:style>
  <w:style w:type="paragraph" w:styleId="Podnoje">
    <w:name w:val="footer"/>
    <w:basedOn w:val="Normal"/>
    <w:link w:val="Podnoje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298B"/>
  </w:style>
  <w:style w:type="paragraph" w:styleId="StandardWeb">
    <w:name w:val="Normal (Web)"/>
    <w:basedOn w:val="Normal"/>
    <w:link w:val="Standard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Standard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StandardWeb"/>
    <w:link w:val="Date1Char"/>
    <w:qFormat/>
    <w:rsid w:val="00054D48"/>
    <w:rPr>
      <w:rFonts w:ascii="Verdana" w:hAnsi="Verdana"/>
      <w:sz w:val="20"/>
    </w:rPr>
  </w:style>
  <w:style w:type="character" w:customStyle="1" w:styleId="StandardWebChar">
    <w:name w:val="Standard (Web) Char"/>
    <w:link w:val="Standard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Podnoje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Tekstfusnote">
    <w:name w:val="footnote text"/>
    <w:basedOn w:val="Normal"/>
    <w:link w:val="TekstfusnoteChar"/>
    <w:rsid w:val="00987D3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87D31"/>
    <w:rPr>
      <w:lang w:val="en-US" w:eastAsia="en-US"/>
    </w:rPr>
  </w:style>
  <w:style w:type="character" w:styleId="Referencafusnote">
    <w:name w:val="footnote reference"/>
    <w:basedOn w:val="Zadanifontodlomka"/>
    <w:rsid w:val="00987D31"/>
    <w:rPr>
      <w:vertAlign w:val="superscript"/>
    </w:rPr>
  </w:style>
  <w:style w:type="character" w:styleId="Hiperveza">
    <w:name w:val="Hyperlink"/>
    <w:basedOn w:val="Zadanifontodlomka"/>
    <w:rsid w:val="005F04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CB6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050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2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8B"/>
  </w:style>
  <w:style w:type="paragraph" w:styleId="Footer">
    <w:name w:val="footer"/>
    <w:basedOn w:val="Normal"/>
    <w:link w:val="FooterChar"/>
    <w:uiPriority w:val="99"/>
    <w:unhideWhenUsed/>
    <w:rsid w:val="00942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8B"/>
  </w:style>
  <w:style w:type="paragraph" w:styleId="NormalWeb">
    <w:name w:val="Normal (Web)"/>
    <w:basedOn w:val="Normal"/>
    <w:link w:val="NormalWebChar"/>
    <w:rsid w:val="00166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Web"/>
    <w:link w:val="BodyChar"/>
    <w:qFormat/>
    <w:rsid w:val="00054D48"/>
    <w:rPr>
      <w:rFonts w:ascii="Verdana" w:hAnsi="Verdana"/>
      <w:sz w:val="20"/>
    </w:rPr>
  </w:style>
  <w:style w:type="paragraph" w:customStyle="1" w:styleId="Date1">
    <w:name w:val="Date1"/>
    <w:basedOn w:val="NormalWeb"/>
    <w:link w:val="Date1Char"/>
    <w:qFormat/>
    <w:rsid w:val="00054D48"/>
    <w:rPr>
      <w:rFonts w:ascii="Verdana" w:hAnsi="Verdana"/>
      <w:sz w:val="20"/>
    </w:rPr>
  </w:style>
  <w:style w:type="character" w:customStyle="1" w:styleId="NormalWebChar">
    <w:name w:val="Normal (Web) Char"/>
    <w:link w:val="NormalWeb"/>
    <w:rsid w:val="0047518F"/>
    <w:rPr>
      <w:rFonts w:ascii="Times New Roman" w:hAnsi="Times New Roman"/>
      <w:sz w:val="24"/>
      <w:szCs w:val="24"/>
      <w:lang w:val="en-GB" w:eastAsia="en-GB"/>
    </w:rPr>
  </w:style>
  <w:style w:type="character" w:customStyle="1" w:styleId="BodyChar">
    <w:name w:val="Body Char"/>
    <w:link w:val="Body"/>
    <w:rsid w:val="00054D48"/>
    <w:rPr>
      <w:rFonts w:ascii="Verdana" w:hAnsi="Verdana"/>
      <w:szCs w:val="24"/>
      <w:lang w:val="en-GB" w:eastAsia="en-GB"/>
    </w:rPr>
  </w:style>
  <w:style w:type="paragraph" w:customStyle="1" w:styleId="Function">
    <w:name w:val="Function"/>
    <w:basedOn w:val="Normal"/>
    <w:link w:val="Function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Date1Char">
    <w:name w:val="Date1 Char"/>
    <w:link w:val="Date1"/>
    <w:rsid w:val="00054D48"/>
    <w:rPr>
      <w:rFonts w:ascii="Verdana" w:hAnsi="Verdana"/>
      <w:szCs w:val="24"/>
      <w:lang w:val="en-GB" w:eastAsia="en-GB"/>
    </w:rPr>
  </w:style>
  <w:style w:type="paragraph" w:customStyle="1" w:styleId="Name">
    <w:name w:val="Name"/>
    <w:basedOn w:val="Normal"/>
    <w:link w:val="NameChar"/>
    <w:qFormat/>
    <w:rsid w:val="0047518F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b/>
      <w:sz w:val="18"/>
      <w:szCs w:val="18"/>
    </w:rPr>
  </w:style>
  <w:style w:type="character" w:customStyle="1" w:styleId="FunctionChar">
    <w:name w:val="Function Char"/>
    <w:link w:val="Function"/>
    <w:rsid w:val="0047518F"/>
    <w:rPr>
      <w:rFonts w:ascii="Verdana" w:hAnsi="Verdana" w:cs="Helvetica"/>
      <w:sz w:val="18"/>
      <w:szCs w:val="18"/>
      <w:lang w:val="en-GB" w:eastAsia="en-US"/>
    </w:rPr>
  </w:style>
  <w:style w:type="paragraph" w:customStyle="1" w:styleId="FooterLetterhead">
    <w:name w:val="Footer Letterhead"/>
    <w:basedOn w:val="Footer"/>
    <w:link w:val="FooterLetterheadChar"/>
    <w:qFormat/>
    <w:rsid w:val="005909AE"/>
    <w:rPr>
      <w:rFonts w:ascii="Verdana" w:hAnsi="Verdana"/>
      <w:noProof/>
      <w:sz w:val="18"/>
      <w:szCs w:val="18"/>
    </w:rPr>
  </w:style>
  <w:style w:type="character" w:customStyle="1" w:styleId="NameChar">
    <w:name w:val="Name Char"/>
    <w:link w:val="Name"/>
    <w:rsid w:val="0047518F"/>
    <w:rPr>
      <w:rFonts w:ascii="Verdana" w:hAnsi="Verdana" w:cs="Helvetica"/>
      <w:b/>
      <w:sz w:val="18"/>
      <w:szCs w:val="18"/>
      <w:lang w:val="en-GB" w:eastAsia="en-US"/>
    </w:rPr>
  </w:style>
  <w:style w:type="character" w:customStyle="1" w:styleId="Corpsdutexte5">
    <w:name w:val="Corps du texte (5)_"/>
    <w:link w:val="Corpsdutexte50"/>
    <w:uiPriority w:val="99"/>
    <w:rsid w:val="004E446B"/>
    <w:rPr>
      <w:rFonts w:ascii="Arial" w:hAnsi="Arial" w:cs="Arial"/>
      <w:sz w:val="21"/>
      <w:szCs w:val="21"/>
      <w:shd w:val="clear" w:color="auto" w:fill="FFFFFF"/>
      <w:lang w:val="sl-SI" w:eastAsia="sl-SI"/>
    </w:rPr>
  </w:style>
  <w:style w:type="character" w:customStyle="1" w:styleId="FooterLetterheadChar">
    <w:name w:val="Footer Letterhead Char"/>
    <w:link w:val="FooterLetterhead"/>
    <w:rsid w:val="005909AE"/>
    <w:rPr>
      <w:rFonts w:ascii="Verdana" w:hAnsi="Verdana"/>
      <w:noProof/>
      <w:sz w:val="18"/>
      <w:szCs w:val="18"/>
      <w:lang w:val="en-US" w:eastAsia="en-US"/>
    </w:rPr>
  </w:style>
  <w:style w:type="character" w:customStyle="1" w:styleId="Corpsdutexte">
    <w:name w:val="Corps du texte_"/>
    <w:link w:val="Corpsdutexte0"/>
    <w:uiPriority w:val="99"/>
    <w:rsid w:val="004E446B"/>
    <w:rPr>
      <w:rFonts w:ascii="Arial" w:hAnsi="Arial" w:cs="Arial"/>
      <w:sz w:val="18"/>
      <w:szCs w:val="18"/>
      <w:shd w:val="clear" w:color="auto" w:fill="FFFFFF"/>
    </w:rPr>
  </w:style>
  <w:style w:type="character" w:customStyle="1" w:styleId="En-tte1">
    <w:name w:val="En-tête #1_"/>
    <w:link w:val="En-tte10"/>
    <w:uiPriority w:val="99"/>
    <w:rsid w:val="004E446B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orpsdutexte6">
    <w:name w:val="Corps du texte (6)_"/>
    <w:link w:val="Corpsdutexte60"/>
    <w:uiPriority w:val="99"/>
    <w:rsid w:val="004E446B"/>
    <w:rPr>
      <w:rFonts w:ascii="Arial" w:hAnsi="Arial" w:cs="Arial"/>
      <w:sz w:val="14"/>
      <w:szCs w:val="14"/>
      <w:shd w:val="clear" w:color="auto" w:fill="FFFFFF"/>
    </w:rPr>
  </w:style>
  <w:style w:type="paragraph" w:customStyle="1" w:styleId="Corpsdutexte50">
    <w:name w:val="Corps du texte (5)"/>
    <w:basedOn w:val="Normal"/>
    <w:link w:val="Corpsdutexte5"/>
    <w:uiPriority w:val="99"/>
    <w:rsid w:val="004E446B"/>
    <w:pPr>
      <w:widowControl w:val="0"/>
      <w:shd w:val="clear" w:color="auto" w:fill="FFFFFF"/>
      <w:spacing w:after="240" w:line="298" w:lineRule="exact"/>
    </w:pPr>
    <w:rPr>
      <w:rFonts w:ascii="Arial" w:hAnsi="Arial" w:cs="Arial"/>
      <w:sz w:val="21"/>
      <w:szCs w:val="21"/>
      <w:lang w:val="sl-SI" w:eastAsia="sl-SI"/>
    </w:rPr>
  </w:style>
  <w:style w:type="paragraph" w:customStyle="1" w:styleId="Corpsdutexte0">
    <w:name w:val="Corps du texte"/>
    <w:basedOn w:val="Normal"/>
    <w:link w:val="Corpsdutexte"/>
    <w:uiPriority w:val="99"/>
    <w:rsid w:val="004E446B"/>
    <w:pPr>
      <w:widowControl w:val="0"/>
      <w:shd w:val="clear" w:color="auto" w:fill="FFFFFF"/>
      <w:spacing w:before="240" w:after="660" w:line="283" w:lineRule="exact"/>
    </w:pPr>
    <w:rPr>
      <w:rFonts w:ascii="Arial" w:hAnsi="Arial" w:cs="Arial"/>
      <w:sz w:val="18"/>
      <w:szCs w:val="18"/>
      <w:lang w:eastAsia="en-GB"/>
    </w:rPr>
  </w:style>
  <w:style w:type="paragraph" w:customStyle="1" w:styleId="En-tte10">
    <w:name w:val="En-tête #1"/>
    <w:basedOn w:val="Normal"/>
    <w:link w:val="En-tte1"/>
    <w:uiPriority w:val="99"/>
    <w:rsid w:val="004E446B"/>
    <w:pPr>
      <w:widowControl w:val="0"/>
      <w:shd w:val="clear" w:color="auto" w:fill="FFFFFF"/>
      <w:spacing w:before="660" w:after="240" w:line="331" w:lineRule="exact"/>
      <w:outlineLvl w:val="0"/>
    </w:pPr>
    <w:rPr>
      <w:rFonts w:ascii="Arial" w:hAnsi="Arial" w:cs="Arial"/>
      <w:b/>
      <w:bCs/>
      <w:spacing w:val="-10"/>
      <w:sz w:val="21"/>
      <w:szCs w:val="21"/>
      <w:lang w:eastAsia="en-GB"/>
    </w:rPr>
  </w:style>
  <w:style w:type="paragraph" w:customStyle="1" w:styleId="Corpsdutexte60">
    <w:name w:val="Corps du texte (6)"/>
    <w:basedOn w:val="Normal"/>
    <w:link w:val="Corpsdutexte6"/>
    <w:uiPriority w:val="99"/>
    <w:rsid w:val="004E446B"/>
    <w:pPr>
      <w:widowControl w:val="0"/>
      <w:shd w:val="clear" w:color="auto" w:fill="FFFFFF"/>
      <w:spacing w:before="540" w:after="240" w:line="158" w:lineRule="exact"/>
    </w:pPr>
    <w:rPr>
      <w:rFonts w:ascii="Arial" w:hAnsi="Arial" w:cs="Arial"/>
      <w:sz w:val="14"/>
      <w:szCs w:val="14"/>
      <w:lang w:eastAsia="en-GB"/>
    </w:rPr>
  </w:style>
  <w:style w:type="paragraph" w:styleId="FootnoteText">
    <w:name w:val="footnote text"/>
    <w:basedOn w:val="Normal"/>
    <w:link w:val="FootnoteTextChar"/>
    <w:rsid w:val="009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7D31"/>
    <w:rPr>
      <w:lang w:val="en-US" w:eastAsia="en-US"/>
    </w:rPr>
  </w:style>
  <w:style w:type="character" w:styleId="FootnoteReference">
    <w:name w:val="footnote reference"/>
    <w:basedOn w:val="DefaultParagraphFont"/>
    <w:rsid w:val="00987D31"/>
    <w:rPr>
      <w:vertAlign w:val="superscript"/>
    </w:rPr>
  </w:style>
  <w:style w:type="character" w:styleId="Hyperlink">
    <w:name w:val="Hyperlink"/>
    <w:basedOn w:val="DefaultParagraphFont"/>
    <w:rsid w:val="005F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B68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c.europa.eu/neighbourhood-enlargement/taiex/dyn/taiex-events/index_en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EAR-Taiex@ec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darve\Desktop\Template_SPP%20News%20Ahead%20Negative%20blank_V3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6D65-99C1-451A-B53A-FB4ED6F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Template_SPP News Ahead Negative blank_V3.0</Template>
  <TotalTime>539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Name, Surname</vt:lpstr>
      <vt:lpstr>Name, Surname</vt:lpstr>
    </vt:vector>
  </TitlesOfParts>
  <Company>Tipik S.A.</Company>
  <LinksUpToDate>false</LinksUpToDate>
  <CharactersWithSpaces>6123</CharactersWithSpaces>
  <SharedDoc>false</SharedDoc>
  <HLinks>
    <vt:vector size="12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mailto:Christiane.Kirschbaum@ec.europa.eu</vt:lpwstr>
      </vt:variant>
      <vt:variant>
        <vt:lpwstr/>
      </vt:variant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mailto:elarg-TAIEX@ec.europa.eu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Surname</dc:title>
  <dc:creator>bodarve</dc:creator>
  <cp:lastModifiedBy>PETRICEVIC Ivana (ELARG)</cp:lastModifiedBy>
  <cp:revision>108</cp:revision>
  <cp:lastPrinted>2015-02-10T09:29:00Z</cp:lastPrinted>
  <dcterms:created xsi:type="dcterms:W3CDTF">2013-06-10T07:50:00Z</dcterms:created>
  <dcterms:modified xsi:type="dcterms:W3CDTF">2015-02-26T09:23:00Z</dcterms:modified>
</cp:coreProperties>
</file>